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rPr>
        <w:t>太白县第四次全国经济普查公报（第六号）</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——部分新兴产业基本情况</w:t>
      </w:r>
    </w:p>
    <w:p>
      <w:pPr>
        <w:widowControl/>
        <w:spacing w:line="400" w:lineRule="exact"/>
        <w:jc w:val="center"/>
        <w:rPr>
          <w:rFonts w:ascii="楷体" w:hAnsi="楷体" w:eastAsia="楷体" w:cs="宋体"/>
          <w:color w:val="333333"/>
          <w:kern w:val="0"/>
          <w:sz w:val="30"/>
          <w:szCs w:val="30"/>
        </w:rPr>
      </w:pPr>
    </w:p>
    <w:p>
      <w:pPr>
        <w:jc w:val="center"/>
        <w:rPr>
          <w:rFonts w:ascii="楷体_GB2312" w:eastAsia="楷体_GB2312"/>
          <w:sz w:val="32"/>
          <w:szCs w:val="32"/>
        </w:rPr>
      </w:pPr>
      <w:r>
        <w:rPr>
          <w:rFonts w:hint="eastAsia" w:ascii="楷体_GB2312" w:eastAsia="楷体_GB2312"/>
          <w:sz w:val="32"/>
          <w:szCs w:val="32"/>
        </w:rPr>
        <w:t>太白县统计局</w:t>
      </w:r>
    </w:p>
    <w:p>
      <w:pPr>
        <w:jc w:val="center"/>
        <w:rPr>
          <w:rFonts w:ascii="楷体_GB2312" w:eastAsia="楷体_GB2312"/>
          <w:sz w:val="32"/>
          <w:szCs w:val="32"/>
        </w:rPr>
      </w:pPr>
      <w:r>
        <w:rPr>
          <w:rFonts w:hint="eastAsia" w:ascii="楷体_GB2312" w:eastAsia="楷体_GB2312"/>
          <w:sz w:val="32"/>
          <w:szCs w:val="32"/>
        </w:rPr>
        <w:t>太白县第四次全国经济普查领导小组办公室</w:t>
      </w:r>
    </w:p>
    <w:p>
      <w:pPr>
        <w:jc w:val="center"/>
        <w:rPr>
          <w:rFonts w:ascii="楷体_GB2312" w:eastAsia="楷体_GB2312"/>
          <w:sz w:val="32"/>
          <w:szCs w:val="32"/>
        </w:rPr>
      </w:pPr>
      <w:r>
        <w:rPr>
          <w:rFonts w:hint="eastAsia" w:ascii="楷体_GB2312" w:eastAsia="楷体_GB2312"/>
          <w:sz w:val="32"/>
          <w:szCs w:val="32"/>
        </w:rPr>
        <w:t>2020年</w:t>
      </w:r>
      <w:r>
        <w:rPr>
          <w:rFonts w:hint="eastAsia" w:ascii="楷体_GB2312" w:eastAsia="楷体_GB2312"/>
          <w:sz w:val="32"/>
          <w:szCs w:val="32"/>
          <w:lang w:val="en-US" w:eastAsia="zh-CN"/>
        </w:rPr>
        <w:t>10</w:t>
      </w:r>
      <w:r>
        <w:rPr>
          <w:rFonts w:hint="eastAsia" w:ascii="楷体_GB2312" w:eastAsia="楷体_GB2312"/>
          <w:sz w:val="32"/>
          <w:szCs w:val="32"/>
        </w:rPr>
        <w:t>月</w:t>
      </w:r>
      <w:r>
        <w:rPr>
          <w:rFonts w:hint="eastAsia" w:ascii="楷体_GB2312" w:eastAsia="楷体_GB2312"/>
          <w:sz w:val="32"/>
          <w:szCs w:val="32"/>
          <w:lang w:val="en-US" w:eastAsia="zh-CN"/>
        </w:rPr>
        <w:t>12</w:t>
      </w:r>
      <w:bookmarkStart w:id="0" w:name="_GoBack"/>
      <w:bookmarkEnd w:id="0"/>
      <w:r>
        <w:rPr>
          <w:rFonts w:hint="eastAsia" w:ascii="楷体_GB2312" w:eastAsia="楷体_GB2312"/>
          <w:sz w:val="32"/>
          <w:szCs w:val="32"/>
        </w:rPr>
        <w:t>日</w:t>
      </w:r>
    </w:p>
    <w:p>
      <w:pPr>
        <w:spacing w:line="360" w:lineRule="exact"/>
        <w:jc w:val="center"/>
        <w:rPr>
          <w:rFonts w:ascii="宋体" w:hAnsi="宋体"/>
          <w:sz w:val="28"/>
          <w:szCs w:val="28"/>
        </w:rPr>
      </w:pPr>
    </w:p>
    <w:p>
      <w:pPr>
        <w:ind w:firstLine="640" w:firstLineChars="200"/>
        <w:rPr>
          <w:rFonts w:ascii="仿宋" w:hAnsi="仿宋" w:eastAsia="仿宋" w:cs="宋体"/>
          <w:color w:val="333333"/>
          <w:kern w:val="0"/>
          <w:sz w:val="32"/>
          <w:szCs w:val="32"/>
        </w:rPr>
      </w:pPr>
      <w:r>
        <w:rPr>
          <w:rFonts w:hint="eastAsia" w:ascii="仿宋" w:hAnsi="仿宋" w:eastAsia="仿宋" w:cs="宋体"/>
          <w:kern w:val="0"/>
          <w:sz w:val="32"/>
          <w:szCs w:val="32"/>
        </w:rPr>
        <w:t>根据第四次全国经济普查结果，现将我县部分新兴产业的主要数据公布如下：</w:t>
      </w:r>
      <w:r>
        <w:rPr>
          <w:rFonts w:ascii="仿宋" w:hAnsi="仿宋" w:eastAsia="仿宋" w:cs="宋体"/>
          <w:color w:val="333333"/>
          <w:kern w:val="0"/>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一、工业战略性新兴产业</w:t>
      </w:r>
    </w:p>
    <w:p>
      <w:pPr>
        <w:ind w:firstLine="640" w:firstLineChars="200"/>
        <w:rPr>
          <w:rFonts w:ascii="仿宋" w:hAnsi="仿宋" w:eastAsia="仿宋"/>
          <w:sz w:val="32"/>
          <w:szCs w:val="32"/>
        </w:rPr>
      </w:pPr>
      <w:r>
        <w:rPr>
          <w:rFonts w:hint="eastAsia" w:ascii="仿宋" w:hAnsi="仿宋" w:eastAsia="仿宋"/>
          <w:sz w:val="32"/>
          <w:szCs w:val="32"/>
        </w:rPr>
        <w:t>2018年末，全县从事战略性新兴产业生产的规模以上工业企业法人单位6个，占规模以上工业企业法人单位的66.7%。其中，新材料产业2个，占工业战略性新兴产业企业法人单位的33.3%；节能环保产业1个，占16.7%；生物产业3个，占50%。</w:t>
      </w:r>
    </w:p>
    <w:p>
      <w:pPr>
        <w:widowControl/>
        <w:spacing w:line="375" w:lineRule="atLeast"/>
        <w:jc w:val="left"/>
        <w:rPr>
          <w:rFonts w:ascii="黑体" w:hAnsi="黑体" w:eastAsia="黑体" w:cs="宋体"/>
          <w:color w:val="FF0000"/>
          <w:kern w:val="0"/>
          <w:sz w:val="32"/>
          <w:szCs w:val="32"/>
        </w:rPr>
      </w:pPr>
      <w:r>
        <w:rPr>
          <w:rFonts w:hint="eastAsia" w:ascii="仿宋_GB2312" w:hAnsi="宋体" w:eastAsia="仿宋_GB2312" w:cs="宋体"/>
          <w:b/>
          <w:bCs/>
          <w:color w:val="333333"/>
          <w:kern w:val="0"/>
          <w:sz w:val="32"/>
          <w:szCs w:val="32"/>
        </w:rPr>
        <w:t xml:space="preserve">   </w:t>
      </w:r>
      <w:r>
        <w:rPr>
          <w:rFonts w:hint="eastAsia" w:ascii="黑体" w:hAnsi="黑体" w:eastAsia="黑体" w:cs="宋体"/>
          <w:b/>
          <w:bCs/>
          <w:color w:val="333333"/>
          <w:kern w:val="0"/>
          <w:sz w:val="32"/>
          <w:szCs w:val="32"/>
        </w:rPr>
        <w:t>二、</w:t>
      </w:r>
      <w:r>
        <w:rPr>
          <w:rFonts w:hint="eastAsia" w:ascii="黑体" w:hAnsi="黑体" w:eastAsia="黑体"/>
          <w:sz w:val="32"/>
          <w:szCs w:val="32"/>
        </w:rPr>
        <w:t>工业企业研究与试验发展活动</w:t>
      </w:r>
    </w:p>
    <w:p>
      <w:pPr>
        <w:widowControl/>
        <w:spacing w:line="375" w:lineRule="atLeast"/>
        <w:jc w:val="left"/>
        <w:rPr>
          <w:rFonts w:ascii="仿宋" w:hAnsi="仿宋" w:eastAsia="仿宋"/>
          <w:sz w:val="32"/>
          <w:szCs w:val="32"/>
        </w:rPr>
      </w:pPr>
      <w:r>
        <w:rPr>
          <w:rFonts w:hint="eastAsia" w:eastAsia="仿宋_GB2312"/>
          <w:b/>
          <w:bCs/>
          <w:color w:val="333333"/>
          <w:kern w:val="0"/>
          <w:sz w:val="32"/>
          <w:szCs w:val="32"/>
        </w:rPr>
        <w:t> </w:t>
      </w:r>
      <w:r>
        <w:rPr>
          <w:rFonts w:hint="eastAsia" w:ascii="仿宋_GB2312" w:hAnsi="宋体" w:eastAsia="仿宋_GB2312" w:cs="宋体"/>
          <w:color w:val="333333"/>
          <w:kern w:val="0"/>
          <w:sz w:val="32"/>
          <w:szCs w:val="32"/>
        </w:rPr>
        <w:t>　　</w:t>
      </w:r>
      <w:r>
        <w:rPr>
          <w:rFonts w:hint="eastAsia" w:ascii="仿宋" w:hAnsi="仿宋" w:eastAsia="仿宋"/>
          <w:sz w:val="32"/>
          <w:szCs w:val="32"/>
        </w:rPr>
        <w:t>2018年，全县开展R&amp;D活动的规模以上工业企业法人单位2个，比2013年持平，占全部规模以上工业企业法人单位的22.2%。</w:t>
      </w:r>
    </w:p>
    <w:p>
      <w:pPr>
        <w:widowControl/>
        <w:spacing w:line="375" w:lineRule="atLeast"/>
        <w:jc w:val="left"/>
        <w:rPr>
          <w:rFonts w:ascii="仿宋" w:hAnsi="仿宋" w:eastAsia="仿宋"/>
          <w:sz w:val="32"/>
          <w:szCs w:val="32"/>
        </w:rPr>
      </w:pPr>
      <w:r>
        <w:rPr>
          <w:rFonts w:hint="eastAsia" w:ascii="仿宋" w:hAnsi="仿宋" w:eastAsia="仿宋"/>
          <w:sz w:val="32"/>
          <w:szCs w:val="32"/>
        </w:rPr>
        <w:t xml:space="preserve">    2018年，全县规模以上工业企业法人单位R&amp;D人员折合全时当量42人年。</w:t>
      </w:r>
    </w:p>
    <w:p>
      <w:pPr>
        <w:widowControl/>
        <w:spacing w:line="375" w:lineRule="atLeast"/>
        <w:jc w:val="left"/>
        <w:rPr>
          <w:rFonts w:ascii="仿宋" w:hAnsi="仿宋" w:eastAsia="仿宋"/>
          <w:sz w:val="32"/>
          <w:szCs w:val="32"/>
        </w:rPr>
      </w:pPr>
      <w:r>
        <w:rPr>
          <w:rFonts w:hint="eastAsia" w:ascii="仿宋" w:hAnsi="仿宋" w:eastAsia="仿宋"/>
          <w:sz w:val="32"/>
          <w:szCs w:val="32"/>
        </w:rPr>
        <w:t>　　2018年，全县规模以上工业企业法人单位R&amp;D经费支出610万元，比2013年下降23.8%；R&amp;D经费与营业收入之比为 0.25%。</w:t>
      </w:r>
    </w:p>
    <w:p>
      <w:pPr>
        <w:widowControl/>
        <w:spacing w:line="375" w:lineRule="atLeast"/>
        <w:jc w:val="left"/>
        <w:rPr>
          <w:rFonts w:ascii="黑体" w:hAnsi="黑体" w:eastAsia="黑体" w:cs="宋体"/>
          <w:color w:val="333333"/>
          <w:kern w:val="0"/>
          <w:sz w:val="32"/>
          <w:szCs w:val="32"/>
        </w:rPr>
      </w:pPr>
      <w:r>
        <w:rPr>
          <w:rFonts w:hint="eastAsia" w:ascii="仿宋_GB2312" w:hAnsi="宋体" w:eastAsia="仿宋_GB2312"/>
          <w:sz w:val="32"/>
          <w:szCs w:val="32"/>
        </w:rPr>
        <w:t xml:space="preserve">   </w:t>
      </w:r>
      <w:r>
        <w:rPr>
          <w:rFonts w:hint="eastAsia" w:ascii="黑体" w:hAnsi="黑体" w:eastAsia="黑体"/>
          <w:sz w:val="32"/>
          <w:szCs w:val="32"/>
        </w:rPr>
        <w:t>三、文化及相关产业</w:t>
      </w:r>
    </w:p>
    <w:p>
      <w:pPr>
        <w:widowControl/>
        <w:spacing w:line="375" w:lineRule="atLeast"/>
        <w:jc w:val="left"/>
        <w:rPr>
          <w:rFonts w:ascii="仿宋" w:hAnsi="仿宋" w:eastAsia="仿宋"/>
          <w:sz w:val="32"/>
          <w:szCs w:val="32"/>
        </w:rPr>
      </w:pPr>
      <w:r>
        <w:rPr>
          <w:rFonts w:hint="eastAsia" w:eastAsia="仿宋_GB2312"/>
          <w:b/>
          <w:bCs/>
          <w:color w:val="333333"/>
          <w:kern w:val="0"/>
          <w:sz w:val="32"/>
          <w:szCs w:val="32"/>
        </w:rPr>
        <w:t> </w:t>
      </w:r>
      <w:r>
        <w:rPr>
          <w:rFonts w:hint="eastAsia" w:ascii="仿宋_GB2312" w:hAnsi="宋体" w:eastAsia="仿宋_GB2312" w:cs="宋体"/>
          <w:color w:val="333333"/>
          <w:kern w:val="0"/>
          <w:sz w:val="32"/>
          <w:szCs w:val="32"/>
        </w:rPr>
        <w:t>　　</w:t>
      </w:r>
      <w:r>
        <w:rPr>
          <w:rFonts w:hint="eastAsia" w:ascii="仿宋" w:hAnsi="仿宋" w:eastAsia="仿宋"/>
          <w:sz w:val="32"/>
          <w:szCs w:val="32"/>
        </w:rPr>
        <w:t>2018年末，全县有文化及相关产业法人单位82个，从业人员464人，资产总计85664万元。</w:t>
      </w:r>
    </w:p>
    <w:p>
      <w:pPr>
        <w:spacing w:line="375" w:lineRule="atLeast"/>
        <w:jc w:val="left"/>
        <w:rPr>
          <w:rFonts w:ascii="仿宋" w:hAnsi="仿宋" w:eastAsia="仿宋"/>
          <w:sz w:val="32"/>
          <w:szCs w:val="32"/>
        </w:rPr>
      </w:pPr>
      <w:r>
        <w:rPr>
          <w:rFonts w:hint="eastAsia" w:ascii="仿宋" w:hAnsi="宋体" w:eastAsia="仿宋"/>
          <w:sz w:val="32"/>
          <w:szCs w:val="32"/>
        </w:rPr>
        <w:t> </w:t>
      </w:r>
      <w:r>
        <w:rPr>
          <w:rFonts w:hint="eastAsia" w:ascii="仿宋" w:hAnsi="仿宋" w:eastAsia="仿宋"/>
          <w:sz w:val="32"/>
          <w:szCs w:val="32"/>
        </w:rPr>
        <w:t>　2018年末，全县有经营性文化产业法人单位61个，从业人员378人，资产总计83446万元，全年实现营业收入6788万元。</w:t>
      </w:r>
    </w:p>
    <w:p>
      <w:pPr>
        <w:spacing w:line="375" w:lineRule="atLeast"/>
        <w:jc w:val="left"/>
        <w:rPr>
          <w:rFonts w:ascii="仿宋" w:hAnsi="仿宋" w:eastAsia="仿宋"/>
          <w:sz w:val="32"/>
          <w:szCs w:val="32"/>
        </w:rPr>
      </w:pPr>
      <w:r>
        <w:rPr>
          <w:rFonts w:hint="eastAsia" w:ascii="仿宋" w:hAnsi="仿宋" w:eastAsia="仿宋"/>
          <w:sz w:val="32"/>
          <w:szCs w:val="32"/>
        </w:rPr>
        <w:t xml:space="preserve">    2018年末，全县有公益性文化事业（含社团）法人单位21个，从业人员86人，资产总计2218万元，全年支出（费用）1285万元。</w:t>
      </w:r>
    </w:p>
    <w:p>
      <w:pPr>
        <w:widowControl/>
        <w:spacing w:line="375" w:lineRule="atLeast"/>
        <w:jc w:val="left"/>
        <w:rPr>
          <w:rFonts w:ascii="宋体" w:hAnsi="宋体" w:cs="宋体"/>
          <w:color w:val="333333"/>
          <w:kern w:val="0"/>
          <w:sz w:val="24"/>
        </w:rPr>
      </w:pPr>
      <w:r>
        <w:rPr>
          <w:color w:val="333333"/>
          <w:kern w:val="0"/>
          <w:sz w:val="24"/>
        </w:rPr>
        <w:t> </w:t>
      </w:r>
      <w:r>
        <w:rPr>
          <w:rFonts w:hint="eastAsia" w:ascii="楷体" w:hAnsi="楷体" w:eastAsia="楷体" w:cs="宋体"/>
          <w:b/>
          <w:bCs/>
          <w:color w:val="333333"/>
          <w:kern w:val="0"/>
          <w:sz w:val="24"/>
        </w:rPr>
        <w:t>　　注释：</w:t>
      </w:r>
      <w:r>
        <w:rPr>
          <w:rFonts w:ascii="宋体" w:hAnsi="宋体" w:cs="宋体"/>
          <w:color w:val="333333"/>
          <w:kern w:val="0"/>
          <w:sz w:val="24"/>
        </w:rPr>
        <w:t xml:space="preserve"> </w:t>
      </w:r>
    </w:p>
    <w:p>
      <w:pPr>
        <w:widowControl/>
        <w:spacing w:line="340" w:lineRule="exact"/>
        <w:jc w:val="left"/>
        <w:rPr>
          <w:rFonts w:ascii="楷体" w:hAnsi="楷体" w:eastAsia="楷体" w:cs="宋体"/>
          <w:color w:val="000000"/>
          <w:kern w:val="0"/>
          <w:sz w:val="24"/>
        </w:rPr>
      </w:pPr>
      <w:r>
        <w:rPr>
          <w:rFonts w:hint="eastAsia" w:ascii="楷体" w:hAnsi="楷体" w:eastAsia="楷体" w:cs="宋体"/>
          <w:color w:val="333333"/>
          <w:kern w:val="0"/>
          <w:sz w:val="24"/>
        </w:rPr>
        <w:t xml:space="preserve">    </w:t>
      </w:r>
      <w:r>
        <w:rPr>
          <w:rFonts w:hint="eastAsia" w:ascii="楷体" w:hAnsi="楷体" w:eastAsia="楷体" w:cs="宋体"/>
          <w:color w:val="000000"/>
          <w:kern w:val="0"/>
          <w:sz w:val="24"/>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widowControl/>
        <w:spacing w:line="340" w:lineRule="exact"/>
        <w:jc w:val="left"/>
        <w:rPr>
          <w:rFonts w:ascii="楷体" w:hAnsi="楷体" w:eastAsia="楷体" w:cs="宋体"/>
          <w:color w:val="000000"/>
          <w:kern w:val="0"/>
          <w:sz w:val="24"/>
        </w:rPr>
      </w:pPr>
      <w:r>
        <w:rPr>
          <w:rFonts w:hint="eastAsia" w:ascii="楷体" w:hAnsi="楷体" w:eastAsia="楷体" w:cs="宋体"/>
          <w:color w:val="000000"/>
          <w:kern w:val="0"/>
          <w:sz w:val="24"/>
        </w:rPr>
        <w:t xml:space="preserve">    [2]战略性新兴产业：根据《国务院关于加快培育和发展战略性新兴产业的决定》（国发〔2010〕32号）的精神和国家统计局制定的《战略性新兴产业分类（2018）》标准确定。战略性新兴产业是以重大技术突破和重大发展需求为基础，对经济社会全局和长远发展具有重大引领带动作用，知识技术密集、物质资源消耗少、成长潜力大、综合效益好的产业，包括：新一代信息技术产业、高端装备制造产业、新材料产业、生物产业、新能源汽车产业、新能源产业、节能环保产业、数字创意产业、相关服务业等9大领域。</w:t>
      </w:r>
    </w:p>
    <w:p>
      <w:pPr>
        <w:widowControl/>
        <w:spacing w:line="340" w:lineRule="exact"/>
        <w:jc w:val="left"/>
        <w:rPr>
          <w:rFonts w:ascii="楷体" w:hAnsi="楷体" w:eastAsia="楷体" w:cs="宋体"/>
          <w:color w:val="000000"/>
          <w:kern w:val="0"/>
          <w:sz w:val="24"/>
        </w:rPr>
      </w:pPr>
      <w:r>
        <w:rPr>
          <w:rFonts w:hint="eastAsia" w:ascii="楷体" w:hAnsi="楷体" w:eastAsia="楷体" w:cs="宋体"/>
          <w:color w:val="000000"/>
          <w:kern w:val="0"/>
          <w:sz w:val="24"/>
        </w:rPr>
        <w:t xml:space="preserve">    [3]规模以上工业：是指年主营业务收入2000万元及以上的工业法人单位。</w:t>
      </w:r>
    </w:p>
    <w:p>
      <w:pPr>
        <w:widowControl/>
        <w:spacing w:line="340" w:lineRule="exact"/>
        <w:jc w:val="left"/>
        <w:rPr>
          <w:rFonts w:ascii="楷体" w:hAnsi="楷体" w:eastAsia="楷体" w:cs="宋体"/>
          <w:color w:val="000000"/>
          <w:kern w:val="0"/>
          <w:sz w:val="24"/>
        </w:rPr>
      </w:pPr>
      <w:r>
        <w:rPr>
          <w:rFonts w:hint="eastAsia" w:ascii="楷体" w:hAnsi="楷体" w:eastAsia="楷体" w:cs="宋体"/>
          <w:color w:val="000000"/>
          <w:kern w:val="0"/>
          <w:sz w:val="24"/>
        </w:rPr>
        <w:t xml:space="preserve">    [4]研究与试验发展：是指为增加知识存量（也包括有关人类、文化和社会的知识）以及设计已有知识的新应用而进行的创造性、系统性工作，包括基础研究、应用研究和试验发展三种类型。</w:t>
      </w:r>
    </w:p>
    <w:p>
      <w:pPr>
        <w:widowControl/>
        <w:spacing w:line="340" w:lineRule="exact"/>
        <w:jc w:val="left"/>
        <w:rPr>
          <w:rFonts w:ascii="楷体" w:hAnsi="楷体" w:eastAsia="楷体" w:cs="宋体"/>
          <w:color w:val="000000"/>
          <w:kern w:val="0"/>
          <w:sz w:val="24"/>
        </w:rPr>
      </w:pPr>
      <w:r>
        <w:rPr>
          <w:rFonts w:hint="eastAsia" w:ascii="楷体" w:hAnsi="楷体" w:eastAsia="楷体" w:cs="宋体"/>
          <w:color w:val="000000"/>
          <w:kern w:val="0"/>
          <w:sz w:val="24"/>
        </w:rPr>
        <w:t xml:space="preserve">    [5]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pPr>
        <w:widowControl/>
        <w:spacing w:line="340" w:lineRule="exact"/>
        <w:jc w:val="left"/>
        <w:rPr>
          <w:rFonts w:ascii="楷体" w:hAnsi="楷体" w:eastAsia="楷体" w:cs="宋体"/>
          <w:color w:val="000000"/>
          <w:kern w:val="0"/>
          <w:sz w:val="24"/>
        </w:rPr>
      </w:pPr>
      <w:r>
        <w:rPr>
          <w:rFonts w:hint="eastAsia" w:ascii="楷体" w:hAnsi="楷体" w:eastAsia="楷体" w:cs="宋体"/>
          <w:color w:val="000000"/>
          <w:kern w:val="0"/>
          <w:sz w:val="24"/>
        </w:rPr>
        <w:t xml:space="preserve">    [6]表中的合计数和部分计算数据因小数取舍而产生的误差，均未作机械调整。</w:t>
      </w:r>
    </w:p>
    <w:p>
      <w:pPr>
        <w:widowControl/>
        <w:spacing w:line="600" w:lineRule="exact"/>
        <w:jc w:val="center"/>
        <w:rPr>
          <w:rFonts w:ascii="方正小标宋简体" w:hAnsi="黑体" w:eastAsia="方正小标宋简体" w:cs="宋体"/>
          <w:bCs/>
          <w:kern w:val="0"/>
          <w:sz w:val="36"/>
          <w:szCs w:val="36"/>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A00002EF" w:usb1="4000207B" w:usb2="00000000" w:usb3="00000000" w:csb0="200000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8030504060A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2213"/>
      <w:docPartObj>
        <w:docPartGallery w:val="AutoText"/>
      </w:docPartObj>
    </w:sdtPr>
    <w:sdtContent>
      <w:p>
        <w:pPr>
          <w:pStyle w:val="1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C08A4"/>
    <w:multiLevelType w:val="multilevel"/>
    <w:tmpl w:val="7D5C08A4"/>
    <w:lvl w:ilvl="0" w:tentative="0">
      <w:start w:val="1"/>
      <w:numFmt w:val="none"/>
      <w:suff w:val="nothing"/>
      <w:lvlText w:val=""/>
      <w:lvlJc w:val="center"/>
      <w:pPr>
        <w:ind w:left="0" w:firstLine="288"/>
      </w:pPr>
    </w:lvl>
    <w:lvl w:ilvl="1" w:tentative="0">
      <w:start w:val="1"/>
      <w:numFmt w:val="chineseCountingThousand"/>
      <w:pStyle w:val="3"/>
      <w:suff w:val="nothing"/>
      <w:lvlText w:val="%2、"/>
      <w:lvlJc w:val="left"/>
      <w:pPr>
        <w:ind w:left="0" w:firstLine="442"/>
      </w:pPr>
      <w:rPr>
        <w:rFonts w:hint="eastAsia" w:ascii="黑体" w:eastAsia="黑体"/>
        <w:b w:val="0"/>
        <w:i w:val="0"/>
        <w:sz w:val="24"/>
      </w:rPr>
    </w:lvl>
    <w:lvl w:ilvl="2" w:tentative="0">
      <w:start w:val="1"/>
      <w:numFmt w:val="chineseCountingThousand"/>
      <w:pStyle w:val="5"/>
      <w:suff w:val="nothing"/>
      <w:lvlText w:val="(%3)"/>
      <w:lvlJc w:val="left"/>
      <w:pPr>
        <w:ind w:left="0" w:firstLine="442"/>
      </w:pPr>
    </w:lvl>
    <w:lvl w:ilvl="3" w:tentative="0">
      <w:start w:val="1"/>
      <w:numFmt w:val="none"/>
      <w:pStyle w:val="6"/>
      <w:suff w:val="nothing"/>
      <w:lvlText w:val="1."/>
      <w:lvlJc w:val="left"/>
      <w:pPr>
        <w:ind w:left="0" w:firstLine="567"/>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3081"/>
    <w:rsid w:val="00131C9E"/>
    <w:rsid w:val="001459E9"/>
    <w:rsid w:val="00227D17"/>
    <w:rsid w:val="00294511"/>
    <w:rsid w:val="004369BB"/>
    <w:rsid w:val="00443081"/>
    <w:rsid w:val="00545341"/>
    <w:rsid w:val="0069294B"/>
    <w:rsid w:val="00702F5D"/>
    <w:rsid w:val="00786645"/>
    <w:rsid w:val="00851990"/>
    <w:rsid w:val="008542BC"/>
    <w:rsid w:val="008F3A35"/>
    <w:rsid w:val="00942D8A"/>
    <w:rsid w:val="00A53A46"/>
    <w:rsid w:val="00B17759"/>
    <w:rsid w:val="00B45B8D"/>
    <w:rsid w:val="00B54FD6"/>
    <w:rsid w:val="00D20025"/>
    <w:rsid w:val="00D53458"/>
    <w:rsid w:val="00DA37B6"/>
    <w:rsid w:val="00E20E7B"/>
    <w:rsid w:val="00FD1AE4"/>
    <w:rsid w:val="00FD2B4F"/>
    <w:rsid w:val="2416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kern w:val="44"/>
      <w:sz w:val="44"/>
      <w:szCs w:val="20"/>
    </w:rPr>
  </w:style>
  <w:style w:type="paragraph" w:styleId="3">
    <w:name w:val="heading 2"/>
    <w:basedOn w:val="1"/>
    <w:next w:val="4"/>
    <w:link w:val="25"/>
    <w:qFormat/>
    <w:uiPriority w:val="0"/>
    <w:pPr>
      <w:keepNext/>
      <w:keepLines/>
      <w:numPr>
        <w:ilvl w:val="1"/>
        <w:numId w:val="1"/>
      </w:numPr>
      <w:spacing w:line="500" w:lineRule="atLeast"/>
      <w:outlineLvl w:val="1"/>
    </w:pPr>
    <w:rPr>
      <w:rFonts w:ascii="黑体" w:hAnsi="Arial" w:eastAsia="黑体" w:cs="宋体"/>
      <w:kern w:val="0"/>
      <w:szCs w:val="20"/>
    </w:rPr>
  </w:style>
  <w:style w:type="paragraph" w:styleId="5">
    <w:name w:val="heading 3"/>
    <w:basedOn w:val="1"/>
    <w:next w:val="4"/>
    <w:link w:val="26"/>
    <w:qFormat/>
    <w:uiPriority w:val="0"/>
    <w:pPr>
      <w:keepNext/>
      <w:keepLines/>
      <w:numPr>
        <w:ilvl w:val="2"/>
        <w:numId w:val="1"/>
      </w:numPr>
      <w:spacing w:line="500" w:lineRule="atLeast"/>
      <w:outlineLvl w:val="2"/>
    </w:pPr>
    <w:rPr>
      <w:rFonts w:ascii="宋体" w:eastAsia="黑体" w:cs="宋体"/>
      <w:sz w:val="24"/>
      <w:szCs w:val="20"/>
    </w:rPr>
  </w:style>
  <w:style w:type="paragraph" w:styleId="6">
    <w:name w:val="heading 4"/>
    <w:basedOn w:val="1"/>
    <w:next w:val="4"/>
    <w:link w:val="27"/>
    <w:qFormat/>
    <w:uiPriority w:val="0"/>
    <w:pPr>
      <w:keepNext/>
      <w:keepLines/>
      <w:numPr>
        <w:ilvl w:val="3"/>
        <w:numId w:val="1"/>
      </w:numPr>
      <w:spacing w:before="280" w:after="290" w:line="374" w:lineRule="auto"/>
      <w:outlineLvl w:val="3"/>
    </w:pPr>
    <w:rPr>
      <w:rFonts w:ascii="Arial" w:hAnsi="Arial" w:eastAsia="黑体"/>
      <w:b/>
      <w:sz w:val="28"/>
      <w:szCs w:val="20"/>
    </w:rPr>
  </w:style>
  <w:style w:type="paragraph" w:styleId="7">
    <w:name w:val="heading 5"/>
    <w:basedOn w:val="1"/>
    <w:next w:val="4"/>
    <w:link w:val="28"/>
    <w:qFormat/>
    <w:uiPriority w:val="0"/>
    <w:pPr>
      <w:keepNext/>
      <w:keepLines/>
      <w:numPr>
        <w:ilvl w:val="4"/>
        <w:numId w:val="1"/>
      </w:numPr>
      <w:spacing w:before="280" w:after="290" w:line="374" w:lineRule="auto"/>
      <w:outlineLvl w:val="4"/>
    </w:pPr>
    <w:rPr>
      <w:rFonts w:ascii="宋体" w:cs="宋体"/>
      <w:b/>
      <w:sz w:val="28"/>
      <w:szCs w:val="20"/>
    </w:rPr>
  </w:style>
  <w:style w:type="paragraph" w:styleId="8">
    <w:name w:val="heading 6"/>
    <w:basedOn w:val="1"/>
    <w:next w:val="4"/>
    <w:link w:val="29"/>
    <w:qFormat/>
    <w:uiPriority w:val="0"/>
    <w:pPr>
      <w:keepNext/>
      <w:keepLines/>
      <w:numPr>
        <w:ilvl w:val="5"/>
        <w:numId w:val="1"/>
      </w:numPr>
      <w:spacing w:before="240" w:after="64" w:line="319" w:lineRule="auto"/>
      <w:outlineLvl w:val="5"/>
    </w:pPr>
    <w:rPr>
      <w:rFonts w:ascii="Arial" w:hAnsi="Arial" w:eastAsia="黑体"/>
      <w:b/>
      <w:sz w:val="24"/>
      <w:szCs w:val="20"/>
    </w:rPr>
  </w:style>
  <w:style w:type="paragraph" w:styleId="9">
    <w:name w:val="heading 7"/>
    <w:basedOn w:val="1"/>
    <w:next w:val="4"/>
    <w:link w:val="30"/>
    <w:qFormat/>
    <w:uiPriority w:val="0"/>
    <w:pPr>
      <w:keepNext/>
      <w:keepLines/>
      <w:numPr>
        <w:ilvl w:val="6"/>
        <w:numId w:val="1"/>
      </w:numPr>
      <w:spacing w:before="240" w:after="64" w:line="319" w:lineRule="auto"/>
      <w:outlineLvl w:val="6"/>
    </w:pPr>
    <w:rPr>
      <w:rFonts w:ascii="宋体"/>
      <w:b/>
      <w:sz w:val="24"/>
      <w:szCs w:val="20"/>
    </w:rPr>
  </w:style>
  <w:style w:type="paragraph" w:styleId="10">
    <w:name w:val="heading 8"/>
    <w:basedOn w:val="1"/>
    <w:next w:val="4"/>
    <w:link w:val="31"/>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styleId="11">
    <w:name w:val="heading 9"/>
    <w:basedOn w:val="1"/>
    <w:next w:val="4"/>
    <w:link w:val="32"/>
    <w:qFormat/>
    <w:uiPriority w:val="0"/>
    <w:pPr>
      <w:keepNext/>
      <w:keepLines/>
      <w:numPr>
        <w:ilvl w:val="8"/>
        <w:numId w:val="1"/>
      </w:numPr>
      <w:spacing w:line="500" w:lineRule="atLeast"/>
      <w:jc w:val="center"/>
      <w:outlineLvl w:val="8"/>
    </w:pPr>
    <w:rPr>
      <w:rFonts w:ascii="宋体"/>
      <w:sz w:val="44"/>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12">
    <w:name w:val="caption"/>
    <w:basedOn w:val="1"/>
    <w:next w:val="1"/>
    <w:qFormat/>
    <w:uiPriority w:val="0"/>
    <w:pPr>
      <w:ind w:firstLine="200" w:firstLineChars="200"/>
    </w:pPr>
    <w:rPr>
      <w:rFonts w:ascii="Cambria" w:hAnsi="Cambria" w:eastAsia="黑体"/>
      <w:sz w:val="20"/>
      <w:szCs w:val="20"/>
    </w:rPr>
  </w:style>
  <w:style w:type="paragraph" w:styleId="13">
    <w:name w:val="toc 3"/>
    <w:basedOn w:val="1"/>
    <w:next w:val="1"/>
    <w:qFormat/>
    <w:uiPriority w:val="0"/>
    <w:pPr>
      <w:ind w:left="840" w:leftChars="400" w:firstLine="200" w:firstLineChars="200"/>
    </w:pPr>
    <w:rPr>
      <w:rFonts w:ascii="Calibri" w:hAnsi="Calibri" w:eastAsia="仿宋" w:cs="黑体"/>
      <w:sz w:val="28"/>
      <w:szCs w:val="22"/>
    </w:rPr>
  </w:style>
  <w:style w:type="paragraph" w:styleId="14">
    <w:name w:val="Balloon Text"/>
    <w:basedOn w:val="1"/>
    <w:link w:val="35"/>
    <w:qFormat/>
    <w:uiPriority w:val="99"/>
    <w:rPr>
      <w:sz w:val="18"/>
      <w:szCs w:val="18"/>
    </w:rPr>
  </w:style>
  <w:style w:type="paragraph" w:styleId="15">
    <w:name w:val="footer"/>
    <w:basedOn w:val="1"/>
    <w:link w:val="52"/>
    <w:unhideWhenUsed/>
    <w:uiPriority w:val="99"/>
    <w:pPr>
      <w:tabs>
        <w:tab w:val="center" w:pos="4153"/>
        <w:tab w:val="right" w:pos="8306"/>
      </w:tabs>
      <w:snapToGrid w:val="0"/>
      <w:jc w:val="left"/>
    </w:pPr>
    <w:rPr>
      <w:sz w:val="18"/>
      <w:szCs w:val="18"/>
    </w:rPr>
  </w:style>
  <w:style w:type="paragraph" w:styleId="16">
    <w:name w:val="header"/>
    <w:basedOn w:val="1"/>
    <w:link w:val="33"/>
    <w:qFormat/>
    <w:uiPriority w:val="99"/>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rPr>
      <w:szCs w:val="20"/>
    </w:rPr>
  </w:style>
  <w:style w:type="paragraph" w:styleId="18">
    <w:name w:val="toc 2"/>
    <w:basedOn w:val="1"/>
    <w:next w:val="1"/>
    <w:qFormat/>
    <w:uiPriority w:val="0"/>
    <w:pPr>
      <w:ind w:left="420" w:leftChars="200" w:firstLine="200" w:firstLineChars="200"/>
    </w:pPr>
    <w:rPr>
      <w:rFonts w:ascii="Calibri" w:hAnsi="Calibri" w:eastAsia="仿宋" w:cs="黑体"/>
      <w:sz w:val="28"/>
      <w:szCs w:val="22"/>
    </w:rPr>
  </w:style>
  <w:style w:type="paragraph" w:styleId="19">
    <w:name w:val="Title"/>
    <w:basedOn w:val="1"/>
    <w:next w:val="1"/>
    <w:link w:val="34"/>
    <w:qFormat/>
    <w:uiPriority w:val="0"/>
    <w:pPr>
      <w:widowControl/>
      <w:spacing w:before="240" w:after="60"/>
      <w:jc w:val="center"/>
      <w:outlineLvl w:val="0"/>
    </w:pPr>
    <w:rPr>
      <w:rFonts w:ascii="Cambria" w:hAnsi="Cambria"/>
      <w:b/>
      <w:bCs/>
      <w:sz w:val="32"/>
      <w:szCs w:val="32"/>
    </w:rPr>
  </w:style>
  <w:style w:type="character" w:styleId="22">
    <w:name w:val="Strong"/>
    <w:qFormat/>
    <w:uiPriority w:val="0"/>
    <w:rPr>
      <w:b/>
      <w:bCs/>
    </w:rPr>
  </w:style>
  <w:style w:type="character" w:styleId="23">
    <w:name w:val="Emphasis"/>
    <w:qFormat/>
    <w:uiPriority w:val="0"/>
    <w:rPr>
      <w:i/>
      <w:iCs/>
    </w:rPr>
  </w:style>
  <w:style w:type="character" w:customStyle="1" w:styleId="24">
    <w:name w:val="标题 1 Char"/>
    <w:link w:val="2"/>
    <w:qFormat/>
    <w:uiPriority w:val="0"/>
    <w:rPr>
      <w:rFonts w:eastAsia="宋体"/>
      <w:b/>
      <w:kern w:val="44"/>
      <w:sz w:val="44"/>
      <w:lang w:val="en-US" w:eastAsia="zh-CN" w:bidi="ar-SA"/>
    </w:rPr>
  </w:style>
  <w:style w:type="character" w:customStyle="1" w:styleId="25">
    <w:name w:val="标题 2 Char"/>
    <w:link w:val="3"/>
    <w:qFormat/>
    <w:uiPriority w:val="0"/>
    <w:rPr>
      <w:rFonts w:ascii="黑体" w:hAnsi="Arial" w:eastAsia="黑体" w:cs="宋体"/>
      <w:sz w:val="21"/>
    </w:rPr>
  </w:style>
  <w:style w:type="character" w:customStyle="1" w:styleId="26">
    <w:name w:val="标题 3 Char"/>
    <w:link w:val="5"/>
    <w:uiPriority w:val="0"/>
    <w:rPr>
      <w:rFonts w:ascii="宋体" w:eastAsia="黑体" w:cs="宋体"/>
      <w:kern w:val="2"/>
      <w:sz w:val="24"/>
    </w:rPr>
  </w:style>
  <w:style w:type="character" w:customStyle="1" w:styleId="27">
    <w:name w:val="标题 4 Char"/>
    <w:link w:val="6"/>
    <w:qFormat/>
    <w:uiPriority w:val="0"/>
    <w:rPr>
      <w:rFonts w:ascii="Arial" w:hAnsi="Arial" w:eastAsia="黑体"/>
      <w:b/>
      <w:kern w:val="2"/>
      <w:sz w:val="28"/>
    </w:rPr>
  </w:style>
  <w:style w:type="character" w:customStyle="1" w:styleId="28">
    <w:name w:val="标题 5 Char"/>
    <w:link w:val="7"/>
    <w:qFormat/>
    <w:uiPriority w:val="0"/>
    <w:rPr>
      <w:rFonts w:ascii="宋体" w:cs="宋体"/>
      <w:b/>
      <w:kern w:val="2"/>
      <w:sz w:val="28"/>
    </w:rPr>
  </w:style>
  <w:style w:type="character" w:customStyle="1" w:styleId="29">
    <w:name w:val="标题 6 Char"/>
    <w:link w:val="8"/>
    <w:qFormat/>
    <w:uiPriority w:val="0"/>
    <w:rPr>
      <w:rFonts w:ascii="Arial" w:hAnsi="Arial" w:eastAsia="黑体"/>
      <w:b/>
      <w:kern w:val="2"/>
      <w:sz w:val="24"/>
    </w:rPr>
  </w:style>
  <w:style w:type="character" w:customStyle="1" w:styleId="30">
    <w:name w:val="标题 7 Char"/>
    <w:link w:val="9"/>
    <w:uiPriority w:val="0"/>
    <w:rPr>
      <w:rFonts w:ascii="宋体"/>
      <w:b/>
      <w:kern w:val="2"/>
      <w:sz w:val="24"/>
    </w:rPr>
  </w:style>
  <w:style w:type="character" w:customStyle="1" w:styleId="31">
    <w:name w:val="标题 8 Char"/>
    <w:link w:val="10"/>
    <w:qFormat/>
    <w:uiPriority w:val="0"/>
    <w:rPr>
      <w:rFonts w:ascii="Arial" w:hAnsi="Arial" w:eastAsia="黑体"/>
      <w:kern w:val="2"/>
      <w:sz w:val="24"/>
    </w:rPr>
  </w:style>
  <w:style w:type="character" w:customStyle="1" w:styleId="32">
    <w:name w:val="标题 9 Char"/>
    <w:link w:val="11"/>
    <w:uiPriority w:val="0"/>
    <w:rPr>
      <w:rFonts w:ascii="宋体"/>
      <w:kern w:val="2"/>
      <w:sz w:val="44"/>
    </w:rPr>
  </w:style>
  <w:style w:type="character" w:customStyle="1" w:styleId="33">
    <w:name w:val="页眉 Char"/>
    <w:link w:val="16"/>
    <w:qFormat/>
    <w:uiPriority w:val="99"/>
    <w:rPr>
      <w:rFonts w:eastAsia="宋体"/>
      <w:kern w:val="2"/>
      <w:sz w:val="18"/>
      <w:lang w:val="en-US" w:eastAsia="zh-CN" w:bidi="ar-SA"/>
    </w:rPr>
  </w:style>
  <w:style w:type="character" w:customStyle="1" w:styleId="34">
    <w:name w:val="标题 Char"/>
    <w:link w:val="19"/>
    <w:uiPriority w:val="0"/>
    <w:rPr>
      <w:rFonts w:ascii="Cambria" w:hAnsi="Cambria"/>
      <w:b/>
      <w:bCs/>
      <w:kern w:val="2"/>
      <w:sz w:val="32"/>
      <w:szCs w:val="32"/>
    </w:rPr>
  </w:style>
  <w:style w:type="character" w:customStyle="1" w:styleId="35">
    <w:name w:val="批注框文本 Char"/>
    <w:link w:val="14"/>
    <w:qFormat/>
    <w:uiPriority w:val="99"/>
    <w:rPr>
      <w:rFonts w:eastAsia="宋体"/>
      <w:kern w:val="2"/>
      <w:sz w:val="18"/>
      <w:szCs w:val="18"/>
      <w:lang w:val="en-US" w:eastAsia="zh-CN" w:bidi="ar-SA"/>
    </w:rPr>
  </w:style>
  <w:style w:type="paragraph" w:styleId="36">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7">
    <w:name w:val="List Paragraph"/>
    <w:basedOn w:val="1"/>
    <w:qFormat/>
    <w:uiPriority w:val="34"/>
    <w:pPr>
      <w:ind w:firstLine="420" w:firstLineChars="200"/>
    </w:pPr>
    <w:rPr>
      <w:rFonts w:ascii="Calibri" w:hAnsi="Calibri"/>
      <w:szCs w:val="22"/>
    </w:rPr>
  </w:style>
  <w:style w:type="paragraph" w:customStyle="1" w:styleId="38">
    <w:name w:val="TOC Heading"/>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character" w:customStyle="1" w:styleId="39">
    <w:name w:val="批注框文本 Char1"/>
    <w:qFormat/>
    <w:uiPriority w:val="99"/>
    <w:rPr>
      <w:rFonts w:ascii="Times New Roman" w:hAnsi="Times New Roman" w:eastAsia="宋体" w:cs="Times New Roman"/>
      <w:sz w:val="18"/>
      <w:szCs w:val="18"/>
    </w:rPr>
  </w:style>
  <w:style w:type="character" w:customStyle="1" w:styleId="40">
    <w:name w:val="页眉 Char1"/>
    <w:qFormat/>
    <w:uiPriority w:val="99"/>
    <w:rPr>
      <w:rFonts w:ascii="Times New Roman" w:hAnsi="Times New Roman" w:eastAsia="宋体" w:cs="Times New Roman"/>
      <w:sz w:val="18"/>
      <w:szCs w:val="18"/>
    </w:rPr>
  </w:style>
  <w:style w:type="paragraph" w:customStyle="1" w:styleId="41">
    <w:name w:val="一级目录"/>
    <w:basedOn w:val="1"/>
    <w:link w:val="42"/>
    <w:qFormat/>
    <w:uiPriority w:val="0"/>
    <w:pPr>
      <w:adjustRightInd w:val="0"/>
      <w:snapToGrid w:val="0"/>
      <w:spacing w:line="360" w:lineRule="exact"/>
    </w:pPr>
    <w:rPr>
      <w:rFonts w:ascii="黑体" w:hAnsi="黑体" w:eastAsia="黑体"/>
      <w:kern w:val="0"/>
      <w:sz w:val="28"/>
      <w:szCs w:val="28"/>
    </w:rPr>
  </w:style>
  <w:style w:type="character" w:customStyle="1" w:styleId="42">
    <w:name w:val="一级目录 Char Char"/>
    <w:link w:val="41"/>
    <w:uiPriority w:val="0"/>
    <w:rPr>
      <w:rFonts w:ascii="黑体" w:hAnsi="黑体" w:eastAsia="黑体"/>
      <w:sz w:val="28"/>
      <w:szCs w:val="28"/>
      <w:lang w:val="en-US" w:eastAsia="zh-CN"/>
    </w:rPr>
  </w:style>
  <w:style w:type="paragraph" w:customStyle="1" w:styleId="43">
    <w:name w:val="二级目录"/>
    <w:basedOn w:val="1"/>
    <w:link w:val="44"/>
    <w:qFormat/>
    <w:uiPriority w:val="0"/>
    <w:pPr>
      <w:adjustRightInd w:val="0"/>
      <w:snapToGrid w:val="0"/>
      <w:spacing w:line="600" w:lineRule="exact"/>
      <w:ind w:firstLine="640" w:firstLineChars="200"/>
    </w:pPr>
    <w:rPr>
      <w:rFonts w:ascii="仿宋_GB2312" w:hAnsi="宋体" w:eastAsia="仿宋_GB2312" w:cs="仿宋_GB2312"/>
      <w:bCs/>
      <w:sz w:val="32"/>
      <w:szCs w:val="32"/>
    </w:rPr>
  </w:style>
  <w:style w:type="character" w:customStyle="1" w:styleId="44">
    <w:name w:val="二级目录 Char"/>
    <w:link w:val="43"/>
    <w:qFormat/>
    <w:locked/>
    <w:uiPriority w:val="0"/>
    <w:rPr>
      <w:rFonts w:ascii="仿宋_GB2312" w:hAnsi="宋体" w:eastAsia="仿宋_GB2312" w:cs="仿宋_GB2312"/>
      <w:bCs/>
      <w:kern w:val="2"/>
      <w:sz w:val="32"/>
      <w:szCs w:val="32"/>
    </w:rPr>
  </w:style>
  <w:style w:type="paragraph" w:customStyle="1" w:styleId="45">
    <w:name w:val="样式1"/>
    <w:basedOn w:val="1"/>
    <w:qFormat/>
    <w:uiPriority w:val="0"/>
    <w:pPr>
      <w:spacing w:line="600" w:lineRule="exact"/>
    </w:pPr>
    <w:rPr>
      <w:rFonts w:ascii="仿宋_GB2312" w:eastAsia="仿宋_GB2312"/>
      <w:color w:val="000000"/>
      <w:sz w:val="28"/>
      <w:szCs w:val="28"/>
    </w:rPr>
  </w:style>
  <w:style w:type="paragraph" w:customStyle="1" w:styleId="46">
    <w:name w:val="样式2"/>
    <w:basedOn w:val="17"/>
    <w:link w:val="47"/>
    <w:qFormat/>
    <w:uiPriority w:val="99"/>
    <w:pPr>
      <w:tabs>
        <w:tab w:val="right" w:leader="dot" w:pos="8296"/>
      </w:tabs>
      <w:spacing w:line="360" w:lineRule="exact"/>
    </w:pPr>
    <w:rPr>
      <w:b/>
      <w:bCs/>
      <w:color w:val="FF0000"/>
      <w:kern w:val="0"/>
      <w:sz w:val="20"/>
      <w:szCs w:val="21"/>
    </w:rPr>
  </w:style>
  <w:style w:type="character" w:customStyle="1" w:styleId="47">
    <w:name w:val="样式2 Char"/>
    <w:link w:val="46"/>
    <w:locked/>
    <w:uiPriority w:val="99"/>
    <w:rPr>
      <w:b/>
      <w:bCs/>
      <w:color w:val="FF0000"/>
      <w:szCs w:val="21"/>
      <w:lang w:val="en-US" w:eastAsia="zh-CN"/>
    </w:rPr>
  </w:style>
  <w:style w:type="paragraph" w:customStyle="1" w:styleId="48">
    <w:name w:val="123"/>
    <w:basedOn w:val="1"/>
    <w:link w:val="49"/>
    <w:qFormat/>
    <w:uiPriority w:val="0"/>
    <w:pPr>
      <w:adjustRightInd w:val="0"/>
      <w:snapToGrid w:val="0"/>
      <w:spacing w:line="360" w:lineRule="exact"/>
    </w:pPr>
    <w:rPr>
      <w:rFonts w:ascii="黑体" w:hAnsi="黑体" w:eastAsia="黑体"/>
      <w:kern w:val="0"/>
      <w:sz w:val="24"/>
    </w:rPr>
  </w:style>
  <w:style w:type="character" w:customStyle="1" w:styleId="49">
    <w:name w:val="123 Char"/>
    <w:link w:val="48"/>
    <w:locked/>
    <w:uiPriority w:val="0"/>
    <w:rPr>
      <w:rFonts w:ascii="黑体" w:hAnsi="黑体" w:eastAsia="黑体"/>
      <w:sz w:val="24"/>
      <w:szCs w:val="24"/>
    </w:rPr>
  </w:style>
  <w:style w:type="paragraph" w:customStyle="1" w:styleId="50">
    <w:name w:val="三目录"/>
    <w:basedOn w:val="1"/>
    <w:link w:val="51"/>
    <w:qFormat/>
    <w:uiPriority w:val="0"/>
    <w:pPr>
      <w:spacing w:line="360" w:lineRule="exact"/>
      <w:ind w:firstLine="540"/>
      <w:jc w:val="left"/>
    </w:pPr>
    <w:rPr>
      <w:rFonts w:ascii="宋体" w:hAnsi="宋体"/>
      <w:kern w:val="0"/>
      <w:sz w:val="24"/>
    </w:rPr>
  </w:style>
  <w:style w:type="character" w:customStyle="1" w:styleId="51">
    <w:name w:val="三目录 Char"/>
    <w:link w:val="50"/>
    <w:qFormat/>
    <w:locked/>
    <w:uiPriority w:val="0"/>
    <w:rPr>
      <w:rFonts w:ascii="宋体" w:hAnsi="宋体"/>
      <w:sz w:val="24"/>
      <w:szCs w:val="24"/>
    </w:rPr>
  </w:style>
  <w:style w:type="character" w:customStyle="1" w:styleId="52">
    <w:name w:val="页脚 Char"/>
    <w:basedOn w:val="21"/>
    <w:link w:val="1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3</Pages>
  <Words>210</Words>
  <Characters>1199</Characters>
  <Lines>9</Lines>
  <Paragraphs>2</Paragraphs>
  <TotalTime>201</TotalTime>
  <ScaleCrop>false</ScaleCrop>
  <LinksUpToDate>false</LinksUpToDate>
  <CharactersWithSpaces>1407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2020-04-26T12:41:00Z</dcterms:created>
  <dc:creator>iCura</dc:creator>
  <cp:lastModifiedBy>Summer</cp:lastModifiedBy>
  <cp:lastPrinted>2020-04-26T23:49:00Z</cp:lastPrinted>
  <dcterms:modified xsi:type="dcterms:W3CDTF">2020-10-20T07:38:39Z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