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黑体" w:eastAsia="方正小标宋简体" w:cs="宋体"/>
          <w:bCs/>
          <w:kern w:val="0"/>
          <w:sz w:val="44"/>
          <w:szCs w:val="44"/>
        </w:rPr>
      </w:pPr>
      <w:r>
        <w:rPr>
          <w:rFonts w:hint="eastAsia" w:ascii="方正小标宋简体" w:hAnsi="黑体" w:eastAsia="方正小标宋简体" w:cs="宋体"/>
          <w:bCs/>
          <w:kern w:val="0"/>
          <w:sz w:val="44"/>
          <w:szCs w:val="44"/>
        </w:rPr>
        <w:t>太白县第四次全国经济普查公报（第四号）</w:t>
      </w:r>
    </w:p>
    <w:p>
      <w:pPr>
        <w:widowControl/>
        <w:spacing w:line="6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——第三产业基本情况之一</w:t>
      </w:r>
    </w:p>
    <w:p>
      <w:pPr>
        <w:widowControl/>
        <w:spacing w:line="400" w:lineRule="exact"/>
        <w:jc w:val="center"/>
        <w:rPr>
          <w:rFonts w:ascii="楷体" w:hAnsi="楷体" w:eastAsia="楷体" w:cs="宋体"/>
          <w:color w:val="333333"/>
          <w:kern w:val="0"/>
          <w:sz w:val="30"/>
          <w:szCs w:val="30"/>
        </w:rPr>
      </w:pPr>
    </w:p>
    <w:p>
      <w:pPr>
        <w:jc w:val="center"/>
        <w:rPr>
          <w:rFonts w:ascii="楷体" w:hAnsi="楷体" w:eastAsia="楷体"/>
          <w:sz w:val="32"/>
          <w:szCs w:val="32"/>
        </w:rPr>
      </w:pPr>
      <w:r>
        <w:rPr>
          <w:rFonts w:hint="eastAsia" w:ascii="楷体" w:hAnsi="楷体" w:eastAsia="楷体"/>
          <w:sz w:val="32"/>
          <w:szCs w:val="32"/>
        </w:rPr>
        <w:t>太白县统计局</w:t>
      </w:r>
    </w:p>
    <w:p>
      <w:pPr>
        <w:jc w:val="center"/>
        <w:rPr>
          <w:rFonts w:ascii="楷体" w:hAnsi="楷体" w:eastAsia="楷体"/>
          <w:sz w:val="32"/>
          <w:szCs w:val="32"/>
        </w:rPr>
      </w:pPr>
      <w:r>
        <w:rPr>
          <w:rFonts w:hint="eastAsia" w:ascii="楷体" w:hAnsi="楷体" w:eastAsia="楷体"/>
          <w:sz w:val="32"/>
          <w:szCs w:val="32"/>
        </w:rPr>
        <w:t>太白县第四次全国经济普查领导小组办公室</w:t>
      </w:r>
    </w:p>
    <w:p>
      <w:pPr>
        <w:widowControl/>
        <w:spacing w:line="520" w:lineRule="exact"/>
        <w:jc w:val="center"/>
        <w:rPr>
          <w:rFonts w:ascii="楷体" w:hAnsi="楷体" w:eastAsia="楷体" w:cs="宋体"/>
          <w:color w:val="333333"/>
          <w:kern w:val="0"/>
          <w:sz w:val="32"/>
          <w:szCs w:val="32"/>
        </w:rPr>
      </w:pPr>
      <w:r>
        <w:rPr>
          <w:rFonts w:hint="eastAsia" w:ascii="楷体" w:hAnsi="楷体" w:eastAsia="楷体"/>
          <w:sz w:val="32"/>
          <w:szCs w:val="32"/>
        </w:rPr>
        <w:t>2020年</w:t>
      </w:r>
      <w:r>
        <w:rPr>
          <w:rFonts w:hint="eastAsia" w:ascii="楷体" w:hAnsi="楷体" w:eastAsia="楷体"/>
          <w:sz w:val="32"/>
          <w:szCs w:val="32"/>
          <w:lang w:val="en-US" w:eastAsia="zh-CN"/>
        </w:rPr>
        <w:t>10</w:t>
      </w:r>
      <w:r>
        <w:rPr>
          <w:rFonts w:hint="eastAsia" w:ascii="楷体" w:hAnsi="楷体" w:eastAsia="楷体"/>
          <w:sz w:val="32"/>
          <w:szCs w:val="32"/>
        </w:rPr>
        <w:t>月</w:t>
      </w:r>
      <w:r>
        <w:rPr>
          <w:rFonts w:hint="eastAsia" w:ascii="楷体" w:hAnsi="楷体" w:eastAsia="楷体"/>
          <w:sz w:val="32"/>
          <w:szCs w:val="32"/>
          <w:lang w:val="en-US" w:eastAsia="zh-CN"/>
        </w:rPr>
        <w:t>12</w:t>
      </w:r>
      <w:bookmarkStart w:id="0" w:name="_GoBack"/>
      <w:bookmarkEnd w:id="0"/>
      <w:r>
        <w:rPr>
          <w:rFonts w:hint="eastAsia" w:ascii="楷体" w:hAnsi="楷体" w:eastAsia="楷体"/>
          <w:sz w:val="32"/>
          <w:szCs w:val="32"/>
        </w:rPr>
        <w:t>日</w:t>
      </w:r>
    </w:p>
    <w:p>
      <w:pPr>
        <w:widowControl/>
        <w:spacing w:line="400" w:lineRule="exact"/>
        <w:jc w:val="center"/>
        <w:rPr>
          <w:rFonts w:ascii="楷体" w:hAnsi="楷体" w:eastAsia="楷体" w:cs="宋体"/>
          <w:color w:val="333333"/>
          <w:kern w:val="0"/>
          <w:sz w:val="30"/>
          <w:szCs w:val="30"/>
        </w:rPr>
      </w:pPr>
    </w:p>
    <w:p>
      <w:pPr>
        <w:widowControl/>
        <w:jc w:val="left"/>
        <w:rPr>
          <w:rFonts w:ascii="仿宋" w:hAnsi="仿宋" w:eastAsia="仿宋" w:cs="宋体"/>
          <w:kern w:val="0"/>
          <w:sz w:val="32"/>
          <w:szCs w:val="32"/>
        </w:rPr>
      </w:pPr>
      <w:r>
        <w:rPr>
          <w:rFonts w:hint="eastAsia" w:cs="宋体" w:asciiTheme="minorEastAsia" w:hAnsiTheme="minorEastAsia" w:eastAsiaTheme="minorEastAsia"/>
          <w:kern w:val="0"/>
          <w:sz w:val="32"/>
          <w:szCs w:val="32"/>
        </w:rPr>
        <w:t xml:space="preserve">    </w:t>
      </w:r>
      <w:r>
        <w:rPr>
          <w:rFonts w:hint="eastAsia" w:ascii="仿宋" w:hAnsi="仿宋" w:eastAsia="仿宋" w:cs="宋体"/>
          <w:color w:val="000000" w:themeColor="text1"/>
          <w:kern w:val="0"/>
          <w:sz w:val="32"/>
          <w:szCs w:val="32"/>
        </w:rPr>
        <w:t>根据第四次全国经济普查结果，现将我市第三产业中批发和零售业，交通运输、仓储和邮政业，住宿和餐饮业，信息传输、软件和信息技术服务业，房地产业，租赁和商务服务业的主要数据公布如下：</w:t>
      </w:r>
    </w:p>
    <w:p>
      <w:pPr>
        <w:widowControl/>
        <w:rPr>
          <w:rFonts w:ascii="黑体" w:hAnsi="黑体" w:eastAsia="黑体"/>
          <w:kern w:val="0"/>
          <w:sz w:val="32"/>
          <w:szCs w:val="32"/>
        </w:rPr>
      </w:pPr>
      <w:r>
        <w:rPr>
          <w:rFonts w:hint="eastAsia" w:ascii="黑体" w:hAnsi="黑体" w:eastAsia="黑体"/>
          <w:kern w:val="0"/>
          <w:sz w:val="32"/>
          <w:szCs w:val="32"/>
        </w:rPr>
        <w:t xml:space="preserve">    一</w:t>
      </w:r>
      <w:r>
        <w:rPr>
          <w:rFonts w:ascii="黑体" w:hAnsi="黑体" w:eastAsia="黑体"/>
          <w:kern w:val="0"/>
          <w:sz w:val="32"/>
          <w:szCs w:val="32"/>
        </w:rPr>
        <w:t>、</w:t>
      </w:r>
      <w:r>
        <w:rPr>
          <w:rFonts w:hint="eastAsia" w:ascii="黑体" w:hAnsi="黑体" w:eastAsia="黑体"/>
          <w:kern w:val="0"/>
          <w:sz w:val="32"/>
          <w:szCs w:val="32"/>
        </w:rPr>
        <w:t>批发</w:t>
      </w:r>
      <w:r>
        <w:rPr>
          <w:rFonts w:ascii="黑体" w:hAnsi="黑体" w:eastAsia="黑体"/>
          <w:kern w:val="0"/>
          <w:sz w:val="32"/>
          <w:szCs w:val="32"/>
        </w:rPr>
        <w:t>和零售业</w:t>
      </w:r>
    </w:p>
    <w:p>
      <w:pPr>
        <w:widowControl/>
        <w:ind w:firstLine="640" w:firstLineChars="200"/>
        <w:rPr>
          <w:rFonts w:ascii="楷体" w:hAnsi="楷体" w:eastAsia="楷体" w:cs="宋体"/>
          <w:kern w:val="0"/>
          <w:sz w:val="32"/>
          <w:szCs w:val="32"/>
        </w:rPr>
      </w:pPr>
      <w:r>
        <w:rPr>
          <w:rFonts w:hint="eastAsia" w:ascii="楷体" w:hAnsi="楷体" w:eastAsia="楷体" w:cs="宋体"/>
          <w:kern w:val="0"/>
          <w:sz w:val="32"/>
          <w:szCs w:val="32"/>
        </w:rPr>
        <w:t>（一）企业法人单位数和从业人员</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2018年末，全县共有批发和零售业企业法人单位310个，比2013年末增长1.46倍；从业人员1295人，比2013年末增长25%。</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在批发和零售业企业法人单位中，批发业占59.4%，零售业占40.6%。在批发和零售业企业法人单位从业人员中，批发业占56.1%，零售业占43.9%（详见表4-1）。</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在批发和零售业企业法人单位中，内资企业占100%。私营企业占内资企业的18.4%，有限责任公司占14.5%。</w:t>
      </w:r>
    </w:p>
    <w:p>
      <w:pPr>
        <w:spacing w:line="600" w:lineRule="exact"/>
        <w:ind w:firstLine="640" w:firstLineChars="200"/>
        <w:rPr>
          <w:rFonts w:ascii="仿宋_GB2312" w:hAnsi="宋体" w:eastAsia="仿宋_GB2312" w:cs="宋体"/>
          <w:kern w:val="0"/>
          <w:sz w:val="32"/>
          <w:szCs w:val="32"/>
        </w:rPr>
      </w:pPr>
      <w:r>
        <w:rPr>
          <w:rFonts w:hint="eastAsia" w:ascii="仿宋" w:hAnsi="仿宋" w:eastAsia="仿宋" w:cs="宋体"/>
          <w:kern w:val="0"/>
          <w:sz w:val="32"/>
          <w:szCs w:val="32"/>
        </w:rPr>
        <w:t>在批发和零售业企业法人单位从业人员中，内资企业占100%，私营企业占内资企业的18.2%，有限责任公司占35.9%。（详见表4-2）</w:t>
      </w:r>
      <w:r>
        <w:rPr>
          <w:rFonts w:hint="eastAsia" w:ascii="仿宋_GB2312" w:hAnsi="宋体" w:eastAsia="仿宋_GB2312" w:cs="宋体"/>
          <w:kern w:val="0"/>
          <w:sz w:val="32"/>
          <w:szCs w:val="32"/>
        </w:rPr>
        <w:t>。</w:t>
      </w:r>
    </w:p>
    <w:p>
      <w:pPr>
        <w:spacing w:line="400" w:lineRule="exact"/>
        <w:jc w:val="center"/>
        <w:rPr>
          <w:rFonts w:ascii="宋体" w:hAnsi="宋体" w:cs="宋体"/>
          <w:kern w:val="0"/>
          <w:sz w:val="24"/>
        </w:rPr>
      </w:pPr>
      <w:r>
        <w:rPr>
          <w:rFonts w:hint="eastAsia" w:ascii="宋体" w:hAnsi="宋体" w:cs="宋体"/>
          <w:b/>
          <w:bCs/>
          <w:kern w:val="0"/>
          <w:sz w:val="24"/>
        </w:rPr>
        <w:t>表</w:t>
      </w:r>
      <w:r>
        <w:rPr>
          <w:b/>
          <w:bCs/>
          <w:kern w:val="0"/>
          <w:sz w:val="24"/>
        </w:rPr>
        <w:t>4-1</w:t>
      </w:r>
      <w:r>
        <w:rPr>
          <w:rFonts w:hint="eastAsia" w:ascii="宋体" w:hAnsi="宋体" w:cs="宋体"/>
          <w:b/>
          <w:bCs/>
          <w:kern w:val="0"/>
          <w:sz w:val="24"/>
        </w:rPr>
        <w:t>　按行业中类分组的批发和零售业企业法人单位和从业人员</w:t>
      </w:r>
    </w:p>
    <w:tbl>
      <w:tblPr>
        <w:tblStyle w:val="22"/>
        <w:tblW w:w="7670" w:type="dxa"/>
        <w:jc w:val="center"/>
        <w:tblLayout w:type="autofit"/>
        <w:tblCellMar>
          <w:top w:w="0" w:type="dxa"/>
          <w:left w:w="108" w:type="dxa"/>
          <w:bottom w:w="0" w:type="dxa"/>
          <w:right w:w="108" w:type="dxa"/>
        </w:tblCellMar>
      </w:tblPr>
      <w:tblGrid>
        <w:gridCol w:w="4680"/>
        <w:gridCol w:w="1572"/>
        <w:gridCol w:w="1418"/>
      </w:tblGrid>
      <w:tr>
        <w:tblPrEx>
          <w:tblCellMar>
            <w:top w:w="0" w:type="dxa"/>
            <w:left w:w="108" w:type="dxa"/>
            <w:bottom w:w="0" w:type="dxa"/>
            <w:right w:w="108" w:type="dxa"/>
          </w:tblCellMar>
        </w:tblPrEx>
        <w:trPr>
          <w:trHeight w:val="465" w:hRule="atLeast"/>
          <w:jc w:val="center"/>
        </w:trPr>
        <w:tc>
          <w:tcPr>
            <w:tcW w:w="4680" w:type="dxa"/>
            <w:tcBorders>
              <w:top w:val="single" w:color="000000" w:themeColor="text1" w:sz="12" w:space="0"/>
              <w:left w:val="nil"/>
              <w:bottom w:val="single" w:color="000000" w:sz="4" w:space="0"/>
              <w:right w:val="single" w:color="000000" w:sz="4" w:space="0"/>
            </w:tcBorders>
            <w:shd w:val="clear" w:color="auto" w:fill="auto"/>
            <w:vAlign w:val="center"/>
          </w:tcPr>
          <w:p>
            <w:pPr>
              <w:widowControl/>
              <w:adjustRightInd w:val="0"/>
              <w:spacing w:line="240" w:lineRule="atLeast"/>
              <w:jc w:val="left"/>
              <w:rPr>
                <w:rFonts w:ascii="宋体" w:hAnsi="宋体" w:cs="宋体"/>
                <w:b/>
                <w:bCs/>
                <w:color w:val="000000"/>
                <w:kern w:val="0"/>
                <w:szCs w:val="21"/>
              </w:rPr>
            </w:pPr>
            <w:r>
              <w:rPr>
                <w:rFonts w:hint="eastAsia" w:ascii="宋体" w:hAnsi="宋体" w:cs="宋体"/>
                <w:b/>
                <w:bCs/>
                <w:color w:val="000000"/>
                <w:kern w:val="0"/>
                <w:szCs w:val="21"/>
              </w:rPr>
              <w:t>　</w:t>
            </w:r>
          </w:p>
        </w:tc>
        <w:tc>
          <w:tcPr>
            <w:tcW w:w="1572" w:type="dxa"/>
            <w:tcBorders>
              <w:top w:val="single" w:color="000000" w:themeColor="text1" w:sz="12" w:space="0"/>
              <w:left w:val="nil"/>
              <w:bottom w:val="single" w:color="000000" w:sz="4" w:space="0"/>
              <w:right w:val="single" w:color="000000" w:sz="4" w:space="0"/>
            </w:tcBorders>
            <w:shd w:val="clear" w:color="auto" w:fill="auto"/>
            <w:vAlign w:val="center"/>
          </w:tcPr>
          <w:p>
            <w:pPr>
              <w:widowControl/>
              <w:adjustRightInd w:val="0"/>
              <w:spacing w:line="240" w:lineRule="atLeast"/>
              <w:jc w:val="center"/>
              <w:rPr>
                <w:rFonts w:ascii="宋体" w:hAnsi="宋体" w:cs="宋体"/>
                <w:b/>
                <w:bCs/>
                <w:color w:val="000000"/>
                <w:kern w:val="0"/>
                <w:szCs w:val="21"/>
              </w:rPr>
            </w:pPr>
            <w:r>
              <w:rPr>
                <w:rFonts w:hint="eastAsia" w:ascii="宋体" w:hAnsi="宋体" w:cs="宋体"/>
                <w:b/>
                <w:bCs/>
                <w:color w:val="000000"/>
                <w:kern w:val="0"/>
                <w:szCs w:val="21"/>
              </w:rPr>
              <w:t>企业法人单位(个)</w:t>
            </w:r>
          </w:p>
        </w:tc>
        <w:tc>
          <w:tcPr>
            <w:tcW w:w="1418" w:type="dxa"/>
            <w:tcBorders>
              <w:top w:val="single" w:color="000000" w:themeColor="text1" w:sz="12" w:space="0"/>
              <w:left w:val="nil"/>
              <w:bottom w:val="single" w:color="000000" w:sz="4" w:space="0"/>
              <w:right w:val="nil"/>
            </w:tcBorders>
            <w:shd w:val="clear" w:color="auto" w:fill="auto"/>
            <w:vAlign w:val="center"/>
          </w:tcPr>
          <w:p>
            <w:pPr>
              <w:widowControl/>
              <w:adjustRightInd w:val="0"/>
              <w:spacing w:line="240" w:lineRule="atLeast"/>
              <w:jc w:val="center"/>
              <w:rPr>
                <w:rFonts w:ascii="宋体" w:hAnsi="宋体" w:cs="宋体"/>
                <w:b/>
                <w:bCs/>
                <w:color w:val="000000"/>
                <w:kern w:val="0"/>
                <w:szCs w:val="21"/>
              </w:rPr>
            </w:pPr>
            <w:r>
              <w:rPr>
                <w:rFonts w:hint="eastAsia" w:ascii="宋体" w:hAnsi="宋体" w:cs="宋体"/>
                <w:b/>
                <w:bCs/>
                <w:color w:val="000000"/>
                <w:kern w:val="0"/>
                <w:szCs w:val="21"/>
              </w:rPr>
              <w:t>从业人员(人)</w:t>
            </w:r>
          </w:p>
        </w:tc>
      </w:tr>
      <w:tr>
        <w:tblPrEx>
          <w:tblCellMar>
            <w:top w:w="0" w:type="dxa"/>
            <w:left w:w="108" w:type="dxa"/>
            <w:bottom w:w="0" w:type="dxa"/>
            <w:right w:w="108" w:type="dxa"/>
          </w:tblCellMar>
        </w:tblPrEx>
        <w:trPr>
          <w:trHeight w:val="402" w:hRule="atLeast"/>
          <w:jc w:val="center"/>
        </w:trPr>
        <w:tc>
          <w:tcPr>
            <w:tcW w:w="4680" w:type="dxa"/>
            <w:tcBorders>
              <w:top w:val="nil"/>
              <w:left w:val="nil"/>
              <w:bottom w:val="nil"/>
              <w:right w:val="single" w:color="000000" w:sz="4" w:space="0"/>
            </w:tcBorders>
            <w:shd w:val="clear" w:color="auto" w:fill="auto"/>
            <w:vAlign w:val="center"/>
          </w:tcPr>
          <w:p>
            <w:pPr>
              <w:widowControl/>
              <w:adjustRightInd w:val="0"/>
              <w:spacing w:line="240" w:lineRule="exact"/>
              <w:jc w:val="center"/>
              <w:rPr>
                <w:rFonts w:ascii="宋体" w:hAnsi="宋体" w:cs="宋体"/>
                <w:b/>
                <w:bCs/>
                <w:color w:val="000000"/>
                <w:kern w:val="0"/>
                <w:szCs w:val="21"/>
              </w:rPr>
            </w:pPr>
            <w:r>
              <w:rPr>
                <w:rFonts w:hint="eastAsia" w:ascii="宋体" w:hAnsi="宋体" w:cs="宋体"/>
                <w:b/>
                <w:bCs/>
                <w:color w:val="000000"/>
                <w:kern w:val="0"/>
                <w:szCs w:val="21"/>
              </w:rPr>
              <w:t>合  计</w:t>
            </w:r>
          </w:p>
        </w:tc>
        <w:tc>
          <w:tcPr>
            <w:tcW w:w="1572" w:type="dxa"/>
            <w:tcBorders>
              <w:top w:val="nil"/>
              <w:left w:val="nil"/>
              <w:bottom w:val="nil"/>
              <w:right w:val="single" w:color="000000" w:sz="4" w:space="0"/>
            </w:tcBorders>
            <w:shd w:val="clear" w:color="auto" w:fill="auto"/>
            <w:vAlign w:val="center"/>
          </w:tcPr>
          <w:p>
            <w:pPr>
              <w:widowControl/>
              <w:adjustRightInd w:val="0"/>
              <w:spacing w:line="240" w:lineRule="exact"/>
              <w:jc w:val="right"/>
              <w:rPr>
                <w:rFonts w:ascii="宋体" w:hAnsi="宋体"/>
                <w:b/>
                <w:bCs/>
                <w:color w:val="000000"/>
                <w:kern w:val="0"/>
                <w:szCs w:val="21"/>
              </w:rPr>
            </w:pPr>
            <w:r>
              <w:rPr>
                <w:rFonts w:hint="eastAsia" w:ascii="宋体" w:hAnsi="宋体"/>
                <w:b/>
                <w:bCs/>
                <w:color w:val="000000"/>
                <w:kern w:val="0"/>
                <w:szCs w:val="21"/>
              </w:rPr>
              <w:t>310</w:t>
            </w:r>
          </w:p>
        </w:tc>
        <w:tc>
          <w:tcPr>
            <w:tcW w:w="1418" w:type="dxa"/>
            <w:tcBorders>
              <w:top w:val="nil"/>
              <w:left w:val="nil"/>
              <w:bottom w:val="nil"/>
              <w:right w:val="nil"/>
            </w:tcBorders>
            <w:shd w:val="clear" w:color="auto" w:fill="auto"/>
            <w:vAlign w:val="center"/>
          </w:tcPr>
          <w:p>
            <w:pPr>
              <w:widowControl/>
              <w:adjustRightInd w:val="0"/>
              <w:spacing w:line="240" w:lineRule="exact"/>
              <w:jc w:val="right"/>
              <w:rPr>
                <w:rFonts w:ascii="宋体" w:hAnsi="宋体"/>
                <w:b/>
                <w:bCs/>
                <w:color w:val="000000"/>
                <w:kern w:val="0"/>
                <w:szCs w:val="21"/>
              </w:rPr>
            </w:pPr>
            <w:r>
              <w:rPr>
                <w:rFonts w:hint="eastAsia" w:ascii="宋体" w:hAnsi="宋体"/>
                <w:b/>
                <w:bCs/>
                <w:color w:val="000000"/>
                <w:kern w:val="0"/>
                <w:szCs w:val="21"/>
              </w:rPr>
              <w:t>1295</w:t>
            </w:r>
          </w:p>
        </w:tc>
      </w:tr>
      <w:tr>
        <w:tblPrEx>
          <w:tblCellMar>
            <w:top w:w="0" w:type="dxa"/>
            <w:left w:w="108" w:type="dxa"/>
            <w:bottom w:w="0" w:type="dxa"/>
            <w:right w:w="108" w:type="dxa"/>
          </w:tblCellMar>
        </w:tblPrEx>
        <w:trPr>
          <w:trHeight w:val="402" w:hRule="atLeast"/>
          <w:jc w:val="center"/>
        </w:trPr>
        <w:tc>
          <w:tcPr>
            <w:tcW w:w="4680" w:type="dxa"/>
            <w:tcBorders>
              <w:top w:val="nil"/>
              <w:left w:val="nil"/>
              <w:bottom w:val="nil"/>
              <w:right w:val="single" w:color="000000" w:sz="4" w:space="0"/>
            </w:tcBorders>
            <w:shd w:val="clear" w:color="auto" w:fill="auto"/>
            <w:vAlign w:val="center"/>
          </w:tcPr>
          <w:p>
            <w:pPr>
              <w:widowControl/>
              <w:adjustRightInd w:val="0"/>
              <w:spacing w:line="240" w:lineRule="exact"/>
              <w:rPr>
                <w:rFonts w:ascii="宋体" w:hAnsi="宋体" w:cs="宋体"/>
                <w:b/>
                <w:bCs/>
                <w:color w:val="000000"/>
                <w:kern w:val="0"/>
                <w:szCs w:val="21"/>
              </w:rPr>
            </w:pPr>
            <w:r>
              <w:rPr>
                <w:rFonts w:hint="eastAsia" w:ascii="宋体" w:hAnsi="宋体" w:cs="宋体"/>
                <w:b/>
                <w:bCs/>
                <w:color w:val="000000"/>
                <w:kern w:val="0"/>
                <w:szCs w:val="21"/>
              </w:rPr>
              <w:t>批发业</w:t>
            </w:r>
          </w:p>
        </w:tc>
        <w:tc>
          <w:tcPr>
            <w:tcW w:w="1572" w:type="dxa"/>
            <w:tcBorders>
              <w:top w:val="nil"/>
              <w:left w:val="nil"/>
              <w:bottom w:val="nil"/>
              <w:right w:val="single" w:color="000000" w:sz="4" w:space="0"/>
            </w:tcBorders>
            <w:shd w:val="clear" w:color="auto" w:fill="auto"/>
            <w:vAlign w:val="center"/>
          </w:tcPr>
          <w:p>
            <w:pPr>
              <w:widowControl/>
              <w:adjustRightInd w:val="0"/>
              <w:spacing w:line="240" w:lineRule="exact"/>
              <w:jc w:val="right"/>
              <w:rPr>
                <w:rFonts w:ascii="宋体" w:hAnsi="宋体"/>
                <w:b/>
                <w:bCs/>
                <w:color w:val="000000"/>
                <w:kern w:val="0"/>
                <w:szCs w:val="21"/>
              </w:rPr>
            </w:pPr>
            <w:r>
              <w:rPr>
                <w:rFonts w:hint="eastAsia" w:ascii="宋体" w:hAnsi="宋体"/>
                <w:b/>
                <w:bCs/>
                <w:color w:val="000000"/>
                <w:kern w:val="0"/>
                <w:szCs w:val="21"/>
              </w:rPr>
              <w:t>184</w:t>
            </w:r>
          </w:p>
        </w:tc>
        <w:tc>
          <w:tcPr>
            <w:tcW w:w="1418" w:type="dxa"/>
            <w:tcBorders>
              <w:top w:val="nil"/>
              <w:left w:val="nil"/>
              <w:bottom w:val="nil"/>
              <w:right w:val="nil"/>
            </w:tcBorders>
            <w:shd w:val="clear" w:color="auto" w:fill="auto"/>
            <w:vAlign w:val="center"/>
          </w:tcPr>
          <w:p>
            <w:pPr>
              <w:widowControl/>
              <w:adjustRightInd w:val="0"/>
              <w:spacing w:line="240" w:lineRule="exact"/>
              <w:jc w:val="right"/>
              <w:rPr>
                <w:rFonts w:ascii="宋体" w:hAnsi="宋体"/>
                <w:b/>
                <w:bCs/>
                <w:color w:val="000000"/>
                <w:kern w:val="0"/>
                <w:szCs w:val="21"/>
              </w:rPr>
            </w:pPr>
            <w:r>
              <w:rPr>
                <w:rFonts w:hint="eastAsia" w:ascii="宋体" w:hAnsi="宋体"/>
                <w:b/>
                <w:bCs/>
                <w:color w:val="000000"/>
                <w:kern w:val="0"/>
                <w:szCs w:val="21"/>
              </w:rPr>
              <w:t>727</w:t>
            </w:r>
          </w:p>
        </w:tc>
      </w:tr>
      <w:tr>
        <w:tblPrEx>
          <w:tblCellMar>
            <w:top w:w="0" w:type="dxa"/>
            <w:left w:w="108" w:type="dxa"/>
            <w:bottom w:w="0" w:type="dxa"/>
            <w:right w:w="108" w:type="dxa"/>
          </w:tblCellMar>
        </w:tblPrEx>
        <w:trPr>
          <w:trHeight w:val="402" w:hRule="atLeast"/>
          <w:jc w:val="center"/>
        </w:trPr>
        <w:tc>
          <w:tcPr>
            <w:tcW w:w="4680" w:type="dxa"/>
            <w:tcBorders>
              <w:top w:val="nil"/>
              <w:left w:val="nil"/>
              <w:bottom w:val="nil"/>
              <w:right w:val="single" w:color="000000" w:sz="4" w:space="0"/>
            </w:tcBorders>
            <w:shd w:val="clear" w:color="auto" w:fill="auto"/>
            <w:vAlign w:val="center"/>
          </w:tcPr>
          <w:p>
            <w:pPr>
              <w:widowControl/>
              <w:adjustRightInd w:val="0"/>
              <w:spacing w:line="240" w:lineRule="exact"/>
              <w:rPr>
                <w:rFonts w:ascii="宋体" w:hAnsi="宋体" w:cs="宋体"/>
                <w:color w:val="000000"/>
                <w:kern w:val="0"/>
                <w:szCs w:val="21"/>
              </w:rPr>
            </w:pPr>
            <w:r>
              <w:rPr>
                <w:rFonts w:hint="eastAsia" w:ascii="宋体" w:hAnsi="宋体" w:cs="宋体"/>
                <w:color w:val="000000"/>
                <w:kern w:val="0"/>
                <w:szCs w:val="21"/>
              </w:rPr>
              <w:t>　农、林、牧、渔产品批发</w:t>
            </w:r>
          </w:p>
        </w:tc>
        <w:tc>
          <w:tcPr>
            <w:tcW w:w="1572" w:type="dxa"/>
            <w:tcBorders>
              <w:top w:val="nil"/>
              <w:left w:val="nil"/>
              <w:bottom w:val="nil"/>
              <w:right w:val="single" w:color="000000" w:sz="4" w:space="0"/>
            </w:tcBorders>
            <w:shd w:val="clear" w:color="auto" w:fill="auto"/>
            <w:vAlign w:val="center"/>
          </w:tcPr>
          <w:p>
            <w:pPr>
              <w:widowControl/>
              <w:adjustRightInd w:val="0"/>
              <w:spacing w:line="240" w:lineRule="exact"/>
              <w:jc w:val="right"/>
              <w:rPr>
                <w:rFonts w:ascii="宋体" w:hAnsi="宋体"/>
                <w:color w:val="000000"/>
                <w:kern w:val="0"/>
                <w:szCs w:val="21"/>
              </w:rPr>
            </w:pPr>
            <w:r>
              <w:rPr>
                <w:rFonts w:hint="eastAsia" w:ascii="宋体" w:hAnsi="宋体"/>
                <w:color w:val="000000"/>
                <w:kern w:val="0"/>
                <w:szCs w:val="21"/>
              </w:rPr>
              <w:t>53</w:t>
            </w:r>
          </w:p>
        </w:tc>
        <w:tc>
          <w:tcPr>
            <w:tcW w:w="1418" w:type="dxa"/>
            <w:tcBorders>
              <w:top w:val="nil"/>
              <w:left w:val="nil"/>
              <w:bottom w:val="nil"/>
              <w:right w:val="nil"/>
            </w:tcBorders>
            <w:shd w:val="clear" w:color="auto" w:fill="auto"/>
            <w:vAlign w:val="center"/>
          </w:tcPr>
          <w:p>
            <w:pPr>
              <w:widowControl/>
              <w:adjustRightInd w:val="0"/>
              <w:spacing w:line="240" w:lineRule="exact"/>
              <w:jc w:val="right"/>
              <w:rPr>
                <w:rFonts w:ascii="宋体" w:hAnsi="宋体"/>
                <w:color w:val="000000"/>
                <w:kern w:val="0"/>
                <w:szCs w:val="21"/>
              </w:rPr>
            </w:pPr>
            <w:r>
              <w:rPr>
                <w:rFonts w:hint="eastAsia" w:ascii="宋体" w:hAnsi="宋体"/>
                <w:color w:val="000000"/>
                <w:kern w:val="0"/>
                <w:szCs w:val="21"/>
              </w:rPr>
              <w:t>101</w:t>
            </w:r>
          </w:p>
        </w:tc>
      </w:tr>
      <w:tr>
        <w:tblPrEx>
          <w:tblCellMar>
            <w:top w:w="0" w:type="dxa"/>
            <w:left w:w="108" w:type="dxa"/>
            <w:bottom w:w="0" w:type="dxa"/>
            <w:right w:w="108" w:type="dxa"/>
          </w:tblCellMar>
        </w:tblPrEx>
        <w:trPr>
          <w:trHeight w:val="402" w:hRule="atLeast"/>
          <w:jc w:val="center"/>
        </w:trPr>
        <w:tc>
          <w:tcPr>
            <w:tcW w:w="4680" w:type="dxa"/>
            <w:tcBorders>
              <w:top w:val="nil"/>
              <w:left w:val="nil"/>
              <w:bottom w:val="nil"/>
              <w:right w:val="single" w:color="000000" w:sz="4" w:space="0"/>
            </w:tcBorders>
            <w:shd w:val="clear" w:color="auto" w:fill="auto"/>
            <w:vAlign w:val="center"/>
          </w:tcPr>
          <w:p>
            <w:pPr>
              <w:widowControl/>
              <w:adjustRightInd w:val="0"/>
              <w:spacing w:line="240" w:lineRule="exact"/>
              <w:rPr>
                <w:rFonts w:ascii="宋体" w:hAnsi="宋体" w:cs="宋体"/>
                <w:color w:val="000000"/>
                <w:kern w:val="0"/>
                <w:szCs w:val="21"/>
              </w:rPr>
            </w:pPr>
            <w:r>
              <w:rPr>
                <w:rFonts w:hint="eastAsia" w:ascii="宋体" w:hAnsi="宋体" w:cs="宋体"/>
                <w:color w:val="000000"/>
                <w:kern w:val="0"/>
                <w:szCs w:val="21"/>
              </w:rPr>
              <w:t>　食品、饮料及烟草制品批发</w:t>
            </w:r>
          </w:p>
        </w:tc>
        <w:tc>
          <w:tcPr>
            <w:tcW w:w="1572" w:type="dxa"/>
            <w:tcBorders>
              <w:top w:val="nil"/>
              <w:left w:val="nil"/>
              <w:bottom w:val="nil"/>
              <w:right w:val="single" w:color="000000" w:sz="4" w:space="0"/>
            </w:tcBorders>
            <w:shd w:val="clear" w:color="auto" w:fill="auto"/>
            <w:vAlign w:val="center"/>
          </w:tcPr>
          <w:p>
            <w:pPr>
              <w:widowControl/>
              <w:adjustRightInd w:val="0"/>
              <w:spacing w:line="240" w:lineRule="exact"/>
              <w:jc w:val="right"/>
              <w:rPr>
                <w:rFonts w:ascii="宋体" w:hAnsi="宋体"/>
                <w:color w:val="000000"/>
                <w:kern w:val="0"/>
                <w:szCs w:val="21"/>
              </w:rPr>
            </w:pPr>
            <w:r>
              <w:rPr>
                <w:rFonts w:hint="eastAsia" w:ascii="宋体" w:hAnsi="宋体"/>
                <w:color w:val="000000"/>
                <w:kern w:val="0"/>
                <w:szCs w:val="21"/>
              </w:rPr>
              <w:t>97</w:t>
            </w:r>
          </w:p>
        </w:tc>
        <w:tc>
          <w:tcPr>
            <w:tcW w:w="1418" w:type="dxa"/>
            <w:tcBorders>
              <w:top w:val="nil"/>
              <w:left w:val="nil"/>
              <w:bottom w:val="nil"/>
              <w:right w:val="nil"/>
            </w:tcBorders>
            <w:shd w:val="clear" w:color="auto" w:fill="auto"/>
            <w:vAlign w:val="center"/>
          </w:tcPr>
          <w:p>
            <w:pPr>
              <w:widowControl/>
              <w:adjustRightInd w:val="0"/>
              <w:spacing w:line="240" w:lineRule="exact"/>
              <w:jc w:val="right"/>
              <w:rPr>
                <w:rFonts w:ascii="宋体" w:hAnsi="宋体"/>
                <w:color w:val="000000"/>
                <w:kern w:val="0"/>
                <w:szCs w:val="21"/>
              </w:rPr>
            </w:pPr>
            <w:r>
              <w:rPr>
                <w:rFonts w:hint="eastAsia" w:ascii="宋体" w:hAnsi="宋体"/>
                <w:color w:val="000000"/>
                <w:kern w:val="0"/>
                <w:szCs w:val="21"/>
              </w:rPr>
              <w:t>506</w:t>
            </w:r>
          </w:p>
        </w:tc>
      </w:tr>
      <w:tr>
        <w:tblPrEx>
          <w:tblCellMar>
            <w:top w:w="0" w:type="dxa"/>
            <w:left w:w="108" w:type="dxa"/>
            <w:bottom w:w="0" w:type="dxa"/>
            <w:right w:w="108" w:type="dxa"/>
          </w:tblCellMar>
        </w:tblPrEx>
        <w:trPr>
          <w:trHeight w:val="402" w:hRule="atLeast"/>
          <w:jc w:val="center"/>
        </w:trPr>
        <w:tc>
          <w:tcPr>
            <w:tcW w:w="4680" w:type="dxa"/>
            <w:tcBorders>
              <w:top w:val="nil"/>
              <w:left w:val="nil"/>
              <w:bottom w:val="nil"/>
              <w:right w:val="single" w:color="000000" w:sz="4" w:space="0"/>
            </w:tcBorders>
            <w:shd w:val="clear" w:color="auto" w:fill="auto"/>
            <w:vAlign w:val="center"/>
          </w:tcPr>
          <w:p>
            <w:pPr>
              <w:widowControl/>
              <w:adjustRightInd w:val="0"/>
              <w:spacing w:line="240" w:lineRule="exact"/>
              <w:rPr>
                <w:rFonts w:ascii="宋体" w:hAnsi="宋体" w:cs="宋体"/>
                <w:color w:val="000000"/>
                <w:kern w:val="0"/>
                <w:szCs w:val="21"/>
              </w:rPr>
            </w:pPr>
            <w:r>
              <w:rPr>
                <w:rFonts w:hint="eastAsia" w:ascii="宋体" w:hAnsi="宋体" w:cs="宋体"/>
                <w:color w:val="000000"/>
                <w:kern w:val="0"/>
                <w:szCs w:val="21"/>
              </w:rPr>
              <w:t>　纺织、服装及家庭用品批发</w:t>
            </w:r>
          </w:p>
        </w:tc>
        <w:tc>
          <w:tcPr>
            <w:tcW w:w="1572" w:type="dxa"/>
            <w:tcBorders>
              <w:top w:val="nil"/>
              <w:left w:val="nil"/>
              <w:bottom w:val="nil"/>
              <w:right w:val="single" w:color="000000" w:sz="4" w:space="0"/>
            </w:tcBorders>
            <w:shd w:val="clear" w:color="auto" w:fill="auto"/>
            <w:vAlign w:val="center"/>
          </w:tcPr>
          <w:p>
            <w:pPr>
              <w:widowControl/>
              <w:adjustRightInd w:val="0"/>
              <w:spacing w:line="240" w:lineRule="exact"/>
              <w:jc w:val="right"/>
              <w:rPr>
                <w:rFonts w:ascii="宋体" w:hAnsi="宋体"/>
                <w:color w:val="000000"/>
                <w:kern w:val="0"/>
                <w:szCs w:val="21"/>
              </w:rPr>
            </w:pPr>
            <w:r>
              <w:rPr>
                <w:rFonts w:hint="eastAsia" w:ascii="宋体" w:hAnsi="宋体"/>
                <w:color w:val="000000"/>
                <w:kern w:val="0"/>
                <w:szCs w:val="21"/>
              </w:rPr>
              <w:t>2</w:t>
            </w:r>
          </w:p>
        </w:tc>
        <w:tc>
          <w:tcPr>
            <w:tcW w:w="1418" w:type="dxa"/>
            <w:tcBorders>
              <w:top w:val="nil"/>
              <w:left w:val="nil"/>
              <w:bottom w:val="nil"/>
              <w:right w:val="nil"/>
            </w:tcBorders>
            <w:shd w:val="clear" w:color="auto" w:fill="auto"/>
            <w:vAlign w:val="center"/>
          </w:tcPr>
          <w:p>
            <w:pPr>
              <w:widowControl/>
              <w:adjustRightInd w:val="0"/>
              <w:spacing w:line="240" w:lineRule="exact"/>
              <w:jc w:val="right"/>
              <w:rPr>
                <w:rFonts w:ascii="宋体" w:hAnsi="宋体"/>
                <w:color w:val="000000"/>
                <w:kern w:val="0"/>
                <w:szCs w:val="21"/>
              </w:rPr>
            </w:pPr>
            <w:r>
              <w:rPr>
                <w:rFonts w:hint="eastAsia" w:ascii="宋体" w:hAnsi="宋体"/>
                <w:color w:val="000000"/>
                <w:kern w:val="0"/>
                <w:szCs w:val="21"/>
              </w:rPr>
              <w:t>2</w:t>
            </w:r>
          </w:p>
        </w:tc>
      </w:tr>
      <w:tr>
        <w:tblPrEx>
          <w:tblCellMar>
            <w:top w:w="0" w:type="dxa"/>
            <w:left w:w="108" w:type="dxa"/>
            <w:bottom w:w="0" w:type="dxa"/>
            <w:right w:w="108" w:type="dxa"/>
          </w:tblCellMar>
        </w:tblPrEx>
        <w:trPr>
          <w:trHeight w:val="402" w:hRule="atLeast"/>
          <w:jc w:val="center"/>
        </w:trPr>
        <w:tc>
          <w:tcPr>
            <w:tcW w:w="4680" w:type="dxa"/>
            <w:tcBorders>
              <w:top w:val="nil"/>
              <w:left w:val="nil"/>
              <w:bottom w:val="nil"/>
              <w:right w:val="single" w:color="000000" w:sz="4" w:space="0"/>
            </w:tcBorders>
            <w:shd w:val="clear" w:color="auto" w:fill="auto"/>
            <w:vAlign w:val="center"/>
          </w:tcPr>
          <w:p>
            <w:pPr>
              <w:widowControl/>
              <w:adjustRightInd w:val="0"/>
              <w:spacing w:line="240" w:lineRule="exact"/>
              <w:rPr>
                <w:rFonts w:ascii="宋体" w:hAnsi="宋体" w:cs="宋体"/>
                <w:color w:val="000000"/>
                <w:kern w:val="0"/>
                <w:szCs w:val="21"/>
              </w:rPr>
            </w:pPr>
            <w:r>
              <w:rPr>
                <w:rFonts w:hint="eastAsia" w:ascii="宋体" w:hAnsi="宋体" w:cs="宋体"/>
                <w:color w:val="000000"/>
                <w:kern w:val="0"/>
                <w:szCs w:val="21"/>
              </w:rPr>
              <w:t>　文化、体育用品及器材批发</w:t>
            </w:r>
          </w:p>
        </w:tc>
        <w:tc>
          <w:tcPr>
            <w:tcW w:w="1572" w:type="dxa"/>
            <w:tcBorders>
              <w:top w:val="nil"/>
              <w:left w:val="nil"/>
              <w:bottom w:val="nil"/>
              <w:right w:val="single" w:color="000000" w:sz="4" w:space="0"/>
            </w:tcBorders>
            <w:shd w:val="clear" w:color="auto" w:fill="auto"/>
            <w:vAlign w:val="center"/>
          </w:tcPr>
          <w:p>
            <w:pPr>
              <w:widowControl/>
              <w:adjustRightInd w:val="0"/>
              <w:spacing w:line="240" w:lineRule="exact"/>
              <w:jc w:val="right"/>
              <w:rPr>
                <w:rFonts w:ascii="宋体" w:hAnsi="宋体"/>
                <w:color w:val="000000"/>
                <w:kern w:val="0"/>
                <w:szCs w:val="21"/>
              </w:rPr>
            </w:pPr>
          </w:p>
        </w:tc>
        <w:tc>
          <w:tcPr>
            <w:tcW w:w="1418" w:type="dxa"/>
            <w:tcBorders>
              <w:top w:val="nil"/>
              <w:left w:val="nil"/>
              <w:bottom w:val="nil"/>
              <w:right w:val="nil"/>
            </w:tcBorders>
            <w:shd w:val="clear" w:color="auto" w:fill="auto"/>
            <w:vAlign w:val="center"/>
          </w:tcPr>
          <w:p>
            <w:pPr>
              <w:widowControl/>
              <w:adjustRightInd w:val="0"/>
              <w:spacing w:line="240" w:lineRule="exact"/>
              <w:jc w:val="right"/>
              <w:rPr>
                <w:rFonts w:ascii="宋体" w:hAnsi="宋体"/>
                <w:color w:val="000000"/>
                <w:kern w:val="0"/>
                <w:szCs w:val="21"/>
              </w:rPr>
            </w:pPr>
          </w:p>
        </w:tc>
      </w:tr>
      <w:tr>
        <w:tblPrEx>
          <w:tblCellMar>
            <w:top w:w="0" w:type="dxa"/>
            <w:left w:w="108" w:type="dxa"/>
            <w:bottom w:w="0" w:type="dxa"/>
            <w:right w:w="108" w:type="dxa"/>
          </w:tblCellMar>
        </w:tblPrEx>
        <w:trPr>
          <w:trHeight w:val="402" w:hRule="atLeast"/>
          <w:jc w:val="center"/>
        </w:trPr>
        <w:tc>
          <w:tcPr>
            <w:tcW w:w="4680" w:type="dxa"/>
            <w:tcBorders>
              <w:top w:val="nil"/>
              <w:left w:val="nil"/>
              <w:bottom w:val="nil"/>
              <w:right w:val="single" w:color="000000" w:sz="4" w:space="0"/>
            </w:tcBorders>
            <w:shd w:val="clear" w:color="auto" w:fill="auto"/>
            <w:vAlign w:val="center"/>
          </w:tcPr>
          <w:p>
            <w:pPr>
              <w:widowControl/>
              <w:adjustRightInd w:val="0"/>
              <w:spacing w:line="240" w:lineRule="exact"/>
              <w:rPr>
                <w:rFonts w:ascii="宋体" w:hAnsi="宋体" w:cs="宋体"/>
                <w:color w:val="000000"/>
                <w:kern w:val="0"/>
                <w:szCs w:val="21"/>
              </w:rPr>
            </w:pPr>
            <w:r>
              <w:rPr>
                <w:rFonts w:hint="eastAsia" w:ascii="宋体" w:hAnsi="宋体" w:cs="宋体"/>
                <w:color w:val="000000"/>
                <w:kern w:val="0"/>
                <w:szCs w:val="21"/>
              </w:rPr>
              <w:t>　医药及医疗器材批发</w:t>
            </w:r>
          </w:p>
        </w:tc>
        <w:tc>
          <w:tcPr>
            <w:tcW w:w="1572" w:type="dxa"/>
            <w:tcBorders>
              <w:top w:val="nil"/>
              <w:left w:val="nil"/>
              <w:bottom w:val="nil"/>
              <w:right w:val="single" w:color="000000" w:sz="4" w:space="0"/>
            </w:tcBorders>
            <w:shd w:val="clear" w:color="auto" w:fill="auto"/>
            <w:vAlign w:val="center"/>
          </w:tcPr>
          <w:p>
            <w:pPr>
              <w:widowControl/>
              <w:adjustRightInd w:val="0"/>
              <w:spacing w:line="240" w:lineRule="exact"/>
              <w:jc w:val="right"/>
              <w:rPr>
                <w:rFonts w:ascii="宋体" w:hAnsi="宋体"/>
                <w:color w:val="000000"/>
                <w:kern w:val="0"/>
                <w:szCs w:val="21"/>
              </w:rPr>
            </w:pPr>
            <w:r>
              <w:rPr>
                <w:rFonts w:hint="eastAsia" w:ascii="宋体" w:hAnsi="宋体"/>
                <w:color w:val="000000"/>
                <w:kern w:val="0"/>
                <w:szCs w:val="21"/>
              </w:rPr>
              <w:t>30</w:t>
            </w:r>
          </w:p>
        </w:tc>
        <w:tc>
          <w:tcPr>
            <w:tcW w:w="1418" w:type="dxa"/>
            <w:tcBorders>
              <w:top w:val="nil"/>
              <w:left w:val="nil"/>
              <w:bottom w:val="nil"/>
              <w:right w:val="nil"/>
            </w:tcBorders>
            <w:shd w:val="clear" w:color="auto" w:fill="auto"/>
            <w:vAlign w:val="center"/>
          </w:tcPr>
          <w:p>
            <w:pPr>
              <w:widowControl/>
              <w:adjustRightInd w:val="0"/>
              <w:spacing w:line="240" w:lineRule="exact"/>
              <w:jc w:val="right"/>
              <w:rPr>
                <w:rFonts w:ascii="宋体" w:hAnsi="宋体"/>
                <w:color w:val="000000"/>
                <w:kern w:val="0"/>
                <w:szCs w:val="21"/>
              </w:rPr>
            </w:pPr>
            <w:r>
              <w:rPr>
                <w:rFonts w:hint="eastAsia" w:ascii="宋体" w:hAnsi="宋体"/>
                <w:color w:val="000000"/>
                <w:kern w:val="0"/>
                <w:szCs w:val="21"/>
              </w:rPr>
              <w:t>117</w:t>
            </w:r>
          </w:p>
        </w:tc>
      </w:tr>
      <w:tr>
        <w:tblPrEx>
          <w:tblCellMar>
            <w:top w:w="0" w:type="dxa"/>
            <w:left w:w="108" w:type="dxa"/>
            <w:bottom w:w="0" w:type="dxa"/>
            <w:right w:w="108" w:type="dxa"/>
          </w:tblCellMar>
        </w:tblPrEx>
        <w:trPr>
          <w:trHeight w:val="402" w:hRule="atLeast"/>
          <w:jc w:val="center"/>
        </w:trPr>
        <w:tc>
          <w:tcPr>
            <w:tcW w:w="4680" w:type="dxa"/>
            <w:tcBorders>
              <w:top w:val="nil"/>
              <w:left w:val="nil"/>
              <w:bottom w:val="nil"/>
              <w:right w:val="single" w:color="000000" w:sz="4" w:space="0"/>
            </w:tcBorders>
            <w:shd w:val="clear" w:color="auto" w:fill="auto"/>
            <w:vAlign w:val="center"/>
          </w:tcPr>
          <w:p>
            <w:pPr>
              <w:widowControl/>
              <w:adjustRightInd w:val="0"/>
              <w:spacing w:line="240" w:lineRule="exact"/>
              <w:rPr>
                <w:rFonts w:ascii="宋体" w:hAnsi="宋体" w:cs="宋体"/>
                <w:color w:val="000000"/>
                <w:kern w:val="0"/>
                <w:szCs w:val="21"/>
              </w:rPr>
            </w:pPr>
            <w:r>
              <w:rPr>
                <w:rFonts w:hint="eastAsia" w:ascii="宋体" w:hAnsi="宋体" w:cs="宋体"/>
                <w:color w:val="000000"/>
                <w:kern w:val="0"/>
                <w:szCs w:val="21"/>
              </w:rPr>
              <w:t>　矿产品、建材及化工产品批发</w:t>
            </w:r>
          </w:p>
        </w:tc>
        <w:tc>
          <w:tcPr>
            <w:tcW w:w="1572" w:type="dxa"/>
            <w:tcBorders>
              <w:top w:val="nil"/>
              <w:left w:val="nil"/>
              <w:bottom w:val="nil"/>
              <w:right w:val="single" w:color="000000" w:sz="4" w:space="0"/>
            </w:tcBorders>
            <w:shd w:val="clear" w:color="auto" w:fill="auto"/>
            <w:vAlign w:val="center"/>
          </w:tcPr>
          <w:p>
            <w:pPr>
              <w:widowControl/>
              <w:adjustRightInd w:val="0"/>
              <w:spacing w:line="240" w:lineRule="exact"/>
              <w:jc w:val="right"/>
              <w:rPr>
                <w:rFonts w:ascii="宋体" w:hAnsi="宋体"/>
                <w:color w:val="000000"/>
                <w:kern w:val="0"/>
                <w:szCs w:val="21"/>
              </w:rPr>
            </w:pPr>
            <w:r>
              <w:rPr>
                <w:rFonts w:hint="eastAsia" w:ascii="宋体" w:hAnsi="宋体"/>
                <w:color w:val="000000"/>
                <w:kern w:val="0"/>
                <w:szCs w:val="21"/>
              </w:rPr>
              <w:t>1</w:t>
            </w:r>
          </w:p>
        </w:tc>
        <w:tc>
          <w:tcPr>
            <w:tcW w:w="1418" w:type="dxa"/>
            <w:tcBorders>
              <w:top w:val="nil"/>
              <w:left w:val="nil"/>
              <w:bottom w:val="nil"/>
              <w:right w:val="nil"/>
            </w:tcBorders>
            <w:shd w:val="clear" w:color="auto" w:fill="auto"/>
            <w:vAlign w:val="center"/>
          </w:tcPr>
          <w:p>
            <w:pPr>
              <w:widowControl/>
              <w:adjustRightInd w:val="0"/>
              <w:spacing w:line="240" w:lineRule="exact"/>
              <w:jc w:val="right"/>
              <w:rPr>
                <w:rFonts w:ascii="宋体" w:hAnsi="宋体"/>
                <w:color w:val="000000"/>
                <w:kern w:val="0"/>
                <w:szCs w:val="21"/>
              </w:rPr>
            </w:pPr>
            <w:r>
              <w:rPr>
                <w:rFonts w:hint="eastAsia" w:ascii="宋体" w:hAnsi="宋体"/>
                <w:color w:val="000000"/>
                <w:kern w:val="0"/>
                <w:szCs w:val="21"/>
              </w:rPr>
              <w:t>1</w:t>
            </w:r>
          </w:p>
        </w:tc>
      </w:tr>
      <w:tr>
        <w:tblPrEx>
          <w:tblCellMar>
            <w:top w:w="0" w:type="dxa"/>
            <w:left w:w="108" w:type="dxa"/>
            <w:bottom w:w="0" w:type="dxa"/>
            <w:right w:w="108" w:type="dxa"/>
          </w:tblCellMar>
        </w:tblPrEx>
        <w:trPr>
          <w:trHeight w:val="402" w:hRule="atLeast"/>
          <w:jc w:val="center"/>
        </w:trPr>
        <w:tc>
          <w:tcPr>
            <w:tcW w:w="4680" w:type="dxa"/>
            <w:tcBorders>
              <w:top w:val="nil"/>
              <w:left w:val="nil"/>
              <w:bottom w:val="nil"/>
              <w:right w:val="single" w:color="000000" w:sz="4" w:space="0"/>
            </w:tcBorders>
            <w:shd w:val="clear" w:color="auto" w:fill="auto"/>
            <w:vAlign w:val="center"/>
          </w:tcPr>
          <w:p>
            <w:pPr>
              <w:widowControl/>
              <w:adjustRightInd w:val="0"/>
              <w:spacing w:line="240" w:lineRule="exact"/>
              <w:rPr>
                <w:rFonts w:ascii="宋体" w:hAnsi="宋体" w:cs="宋体"/>
                <w:color w:val="000000"/>
                <w:kern w:val="0"/>
                <w:szCs w:val="21"/>
              </w:rPr>
            </w:pPr>
            <w:r>
              <w:rPr>
                <w:rFonts w:hint="eastAsia" w:ascii="宋体" w:hAnsi="宋体" w:cs="宋体"/>
                <w:color w:val="000000"/>
                <w:kern w:val="0"/>
                <w:szCs w:val="21"/>
              </w:rPr>
              <w:t>　机械设备、五金产品及电子产品批发</w:t>
            </w:r>
          </w:p>
        </w:tc>
        <w:tc>
          <w:tcPr>
            <w:tcW w:w="1572" w:type="dxa"/>
            <w:tcBorders>
              <w:top w:val="nil"/>
              <w:left w:val="nil"/>
              <w:bottom w:val="nil"/>
              <w:right w:val="single" w:color="000000" w:sz="4" w:space="0"/>
            </w:tcBorders>
            <w:shd w:val="clear" w:color="auto" w:fill="auto"/>
            <w:vAlign w:val="center"/>
          </w:tcPr>
          <w:p>
            <w:pPr>
              <w:widowControl/>
              <w:adjustRightInd w:val="0"/>
              <w:spacing w:line="240" w:lineRule="exact"/>
              <w:jc w:val="right"/>
              <w:rPr>
                <w:rFonts w:ascii="宋体" w:hAnsi="宋体"/>
                <w:color w:val="000000"/>
                <w:kern w:val="0"/>
                <w:szCs w:val="21"/>
              </w:rPr>
            </w:pPr>
            <w:r>
              <w:rPr>
                <w:rFonts w:hint="eastAsia" w:ascii="宋体" w:hAnsi="宋体"/>
                <w:color w:val="000000"/>
                <w:kern w:val="0"/>
                <w:szCs w:val="21"/>
              </w:rPr>
              <w:t>1</w:t>
            </w:r>
          </w:p>
        </w:tc>
        <w:tc>
          <w:tcPr>
            <w:tcW w:w="1418" w:type="dxa"/>
            <w:tcBorders>
              <w:top w:val="nil"/>
              <w:left w:val="nil"/>
              <w:bottom w:val="nil"/>
              <w:right w:val="nil"/>
            </w:tcBorders>
            <w:shd w:val="clear" w:color="auto" w:fill="auto"/>
            <w:vAlign w:val="center"/>
          </w:tcPr>
          <w:p>
            <w:pPr>
              <w:widowControl/>
              <w:adjustRightInd w:val="0"/>
              <w:spacing w:line="240" w:lineRule="exact"/>
              <w:jc w:val="right"/>
              <w:rPr>
                <w:rFonts w:ascii="宋体" w:hAnsi="宋体"/>
                <w:color w:val="000000"/>
                <w:kern w:val="0"/>
                <w:szCs w:val="21"/>
              </w:rPr>
            </w:pPr>
          </w:p>
        </w:tc>
      </w:tr>
      <w:tr>
        <w:tblPrEx>
          <w:tblCellMar>
            <w:top w:w="0" w:type="dxa"/>
            <w:left w:w="108" w:type="dxa"/>
            <w:bottom w:w="0" w:type="dxa"/>
            <w:right w:w="108" w:type="dxa"/>
          </w:tblCellMar>
        </w:tblPrEx>
        <w:trPr>
          <w:trHeight w:val="402" w:hRule="atLeast"/>
          <w:jc w:val="center"/>
        </w:trPr>
        <w:tc>
          <w:tcPr>
            <w:tcW w:w="4680" w:type="dxa"/>
            <w:tcBorders>
              <w:top w:val="nil"/>
              <w:left w:val="nil"/>
              <w:bottom w:val="nil"/>
              <w:right w:val="single" w:color="000000" w:sz="4" w:space="0"/>
            </w:tcBorders>
            <w:shd w:val="clear" w:color="auto" w:fill="auto"/>
            <w:vAlign w:val="center"/>
          </w:tcPr>
          <w:p>
            <w:pPr>
              <w:widowControl/>
              <w:adjustRightInd w:val="0"/>
              <w:spacing w:line="240" w:lineRule="exact"/>
              <w:rPr>
                <w:rFonts w:ascii="宋体" w:hAnsi="宋体" w:cs="宋体"/>
                <w:color w:val="000000"/>
                <w:kern w:val="0"/>
                <w:szCs w:val="21"/>
              </w:rPr>
            </w:pPr>
            <w:r>
              <w:rPr>
                <w:rFonts w:hint="eastAsia" w:ascii="宋体" w:hAnsi="宋体" w:cs="宋体"/>
                <w:color w:val="000000"/>
                <w:kern w:val="0"/>
                <w:szCs w:val="21"/>
              </w:rPr>
              <w:t>　贸易经纪与代理</w:t>
            </w:r>
          </w:p>
        </w:tc>
        <w:tc>
          <w:tcPr>
            <w:tcW w:w="1572" w:type="dxa"/>
            <w:tcBorders>
              <w:top w:val="nil"/>
              <w:left w:val="nil"/>
              <w:bottom w:val="nil"/>
              <w:right w:val="single" w:color="000000" w:sz="4" w:space="0"/>
            </w:tcBorders>
            <w:shd w:val="clear" w:color="auto" w:fill="auto"/>
            <w:vAlign w:val="center"/>
          </w:tcPr>
          <w:p>
            <w:pPr>
              <w:widowControl/>
              <w:adjustRightInd w:val="0"/>
              <w:spacing w:line="240" w:lineRule="exact"/>
              <w:jc w:val="right"/>
              <w:rPr>
                <w:rFonts w:ascii="宋体" w:hAnsi="宋体"/>
                <w:color w:val="000000"/>
                <w:kern w:val="0"/>
                <w:szCs w:val="21"/>
              </w:rPr>
            </w:pPr>
          </w:p>
        </w:tc>
        <w:tc>
          <w:tcPr>
            <w:tcW w:w="1418" w:type="dxa"/>
            <w:tcBorders>
              <w:top w:val="nil"/>
              <w:left w:val="nil"/>
              <w:bottom w:val="nil"/>
              <w:right w:val="nil"/>
            </w:tcBorders>
            <w:shd w:val="clear" w:color="auto" w:fill="auto"/>
            <w:vAlign w:val="center"/>
          </w:tcPr>
          <w:p>
            <w:pPr>
              <w:widowControl/>
              <w:adjustRightInd w:val="0"/>
              <w:spacing w:line="240" w:lineRule="exact"/>
              <w:jc w:val="right"/>
              <w:rPr>
                <w:rFonts w:ascii="宋体" w:hAnsi="宋体"/>
                <w:color w:val="000000"/>
                <w:kern w:val="0"/>
                <w:szCs w:val="21"/>
              </w:rPr>
            </w:pPr>
          </w:p>
        </w:tc>
      </w:tr>
      <w:tr>
        <w:tblPrEx>
          <w:tblCellMar>
            <w:top w:w="0" w:type="dxa"/>
            <w:left w:w="108" w:type="dxa"/>
            <w:bottom w:w="0" w:type="dxa"/>
            <w:right w:w="108" w:type="dxa"/>
          </w:tblCellMar>
        </w:tblPrEx>
        <w:trPr>
          <w:trHeight w:val="402" w:hRule="atLeast"/>
          <w:jc w:val="center"/>
        </w:trPr>
        <w:tc>
          <w:tcPr>
            <w:tcW w:w="4680" w:type="dxa"/>
            <w:tcBorders>
              <w:top w:val="nil"/>
              <w:left w:val="nil"/>
              <w:bottom w:val="nil"/>
              <w:right w:val="single" w:color="000000" w:sz="4" w:space="0"/>
            </w:tcBorders>
            <w:shd w:val="clear" w:color="auto" w:fill="auto"/>
            <w:vAlign w:val="center"/>
          </w:tcPr>
          <w:p>
            <w:pPr>
              <w:widowControl/>
              <w:adjustRightInd w:val="0"/>
              <w:spacing w:line="240" w:lineRule="exact"/>
              <w:rPr>
                <w:rFonts w:ascii="宋体" w:hAnsi="宋体" w:cs="宋体"/>
                <w:color w:val="000000"/>
                <w:kern w:val="0"/>
                <w:szCs w:val="21"/>
              </w:rPr>
            </w:pPr>
            <w:r>
              <w:rPr>
                <w:rFonts w:hint="eastAsia" w:ascii="宋体" w:hAnsi="宋体" w:cs="宋体"/>
                <w:color w:val="000000"/>
                <w:kern w:val="0"/>
                <w:szCs w:val="21"/>
              </w:rPr>
              <w:t>　其他批发业</w:t>
            </w:r>
          </w:p>
        </w:tc>
        <w:tc>
          <w:tcPr>
            <w:tcW w:w="1572" w:type="dxa"/>
            <w:tcBorders>
              <w:top w:val="nil"/>
              <w:left w:val="nil"/>
              <w:bottom w:val="nil"/>
              <w:right w:val="single" w:color="000000" w:sz="4" w:space="0"/>
            </w:tcBorders>
            <w:shd w:val="clear" w:color="auto" w:fill="auto"/>
            <w:vAlign w:val="center"/>
          </w:tcPr>
          <w:p>
            <w:pPr>
              <w:widowControl/>
              <w:adjustRightInd w:val="0"/>
              <w:spacing w:line="240" w:lineRule="exact"/>
              <w:jc w:val="right"/>
              <w:rPr>
                <w:rFonts w:ascii="宋体" w:hAnsi="宋体"/>
                <w:color w:val="000000"/>
                <w:kern w:val="0"/>
                <w:szCs w:val="21"/>
              </w:rPr>
            </w:pPr>
          </w:p>
        </w:tc>
        <w:tc>
          <w:tcPr>
            <w:tcW w:w="1418" w:type="dxa"/>
            <w:tcBorders>
              <w:top w:val="nil"/>
              <w:left w:val="nil"/>
              <w:bottom w:val="nil"/>
              <w:right w:val="nil"/>
            </w:tcBorders>
            <w:shd w:val="clear" w:color="auto" w:fill="auto"/>
            <w:vAlign w:val="center"/>
          </w:tcPr>
          <w:p>
            <w:pPr>
              <w:widowControl/>
              <w:adjustRightInd w:val="0"/>
              <w:spacing w:line="240" w:lineRule="exact"/>
              <w:jc w:val="right"/>
              <w:rPr>
                <w:rFonts w:ascii="宋体" w:hAnsi="宋体"/>
                <w:color w:val="000000"/>
                <w:kern w:val="0"/>
                <w:szCs w:val="21"/>
              </w:rPr>
            </w:pPr>
          </w:p>
        </w:tc>
      </w:tr>
      <w:tr>
        <w:tblPrEx>
          <w:tblCellMar>
            <w:top w:w="0" w:type="dxa"/>
            <w:left w:w="108" w:type="dxa"/>
            <w:bottom w:w="0" w:type="dxa"/>
            <w:right w:w="108" w:type="dxa"/>
          </w:tblCellMar>
        </w:tblPrEx>
        <w:trPr>
          <w:trHeight w:val="402" w:hRule="atLeast"/>
          <w:jc w:val="center"/>
        </w:trPr>
        <w:tc>
          <w:tcPr>
            <w:tcW w:w="4680" w:type="dxa"/>
            <w:tcBorders>
              <w:top w:val="nil"/>
              <w:left w:val="nil"/>
              <w:bottom w:val="nil"/>
              <w:right w:val="single" w:color="000000" w:sz="4" w:space="0"/>
            </w:tcBorders>
            <w:shd w:val="clear" w:color="auto" w:fill="auto"/>
            <w:vAlign w:val="center"/>
          </w:tcPr>
          <w:p>
            <w:pPr>
              <w:widowControl/>
              <w:adjustRightInd w:val="0"/>
              <w:spacing w:line="240" w:lineRule="exact"/>
              <w:rPr>
                <w:rFonts w:ascii="宋体" w:hAnsi="宋体" w:cs="宋体"/>
                <w:b/>
                <w:bCs/>
                <w:color w:val="000000"/>
                <w:kern w:val="0"/>
                <w:szCs w:val="21"/>
              </w:rPr>
            </w:pPr>
            <w:r>
              <w:rPr>
                <w:rFonts w:hint="eastAsia" w:ascii="宋体" w:hAnsi="宋体" w:cs="宋体"/>
                <w:b/>
                <w:bCs/>
                <w:color w:val="000000"/>
                <w:kern w:val="0"/>
                <w:szCs w:val="21"/>
              </w:rPr>
              <w:t>零售业</w:t>
            </w:r>
          </w:p>
        </w:tc>
        <w:tc>
          <w:tcPr>
            <w:tcW w:w="1572" w:type="dxa"/>
            <w:tcBorders>
              <w:top w:val="nil"/>
              <w:left w:val="nil"/>
              <w:bottom w:val="nil"/>
              <w:right w:val="single" w:color="000000" w:sz="4" w:space="0"/>
            </w:tcBorders>
            <w:shd w:val="clear" w:color="auto" w:fill="auto"/>
            <w:vAlign w:val="center"/>
          </w:tcPr>
          <w:p>
            <w:pPr>
              <w:widowControl/>
              <w:adjustRightInd w:val="0"/>
              <w:spacing w:line="240" w:lineRule="exact"/>
              <w:jc w:val="right"/>
              <w:rPr>
                <w:rFonts w:ascii="宋体" w:hAnsi="宋体"/>
                <w:b/>
                <w:bCs/>
                <w:color w:val="000000"/>
                <w:kern w:val="0"/>
                <w:szCs w:val="21"/>
              </w:rPr>
            </w:pPr>
            <w:r>
              <w:rPr>
                <w:rFonts w:hint="eastAsia" w:ascii="宋体" w:hAnsi="宋体"/>
                <w:b/>
                <w:bCs/>
                <w:color w:val="000000"/>
                <w:kern w:val="0"/>
                <w:szCs w:val="21"/>
              </w:rPr>
              <w:t>126</w:t>
            </w:r>
          </w:p>
        </w:tc>
        <w:tc>
          <w:tcPr>
            <w:tcW w:w="1418" w:type="dxa"/>
            <w:tcBorders>
              <w:top w:val="nil"/>
              <w:left w:val="nil"/>
              <w:bottom w:val="nil"/>
              <w:right w:val="nil"/>
            </w:tcBorders>
            <w:shd w:val="clear" w:color="auto" w:fill="auto"/>
            <w:vAlign w:val="center"/>
          </w:tcPr>
          <w:p>
            <w:pPr>
              <w:widowControl/>
              <w:adjustRightInd w:val="0"/>
              <w:spacing w:line="240" w:lineRule="exact"/>
              <w:jc w:val="right"/>
              <w:rPr>
                <w:rFonts w:ascii="宋体" w:hAnsi="宋体"/>
                <w:b/>
                <w:bCs/>
                <w:color w:val="000000"/>
                <w:kern w:val="0"/>
                <w:szCs w:val="21"/>
              </w:rPr>
            </w:pPr>
            <w:r>
              <w:rPr>
                <w:rFonts w:hint="eastAsia" w:ascii="宋体" w:hAnsi="宋体"/>
                <w:b/>
                <w:bCs/>
                <w:color w:val="000000"/>
                <w:kern w:val="0"/>
                <w:szCs w:val="21"/>
              </w:rPr>
              <w:t>568</w:t>
            </w:r>
          </w:p>
        </w:tc>
      </w:tr>
      <w:tr>
        <w:tblPrEx>
          <w:tblCellMar>
            <w:top w:w="0" w:type="dxa"/>
            <w:left w:w="108" w:type="dxa"/>
            <w:bottom w:w="0" w:type="dxa"/>
            <w:right w:w="108" w:type="dxa"/>
          </w:tblCellMar>
        </w:tblPrEx>
        <w:trPr>
          <w:trHeight w:val="402" w:hRule="atLeast"/>
          <w:jc w:val="center"/>
        </w:trPr>
        <w:tc>
          <w:tcPr>
            <w:tcW w:w="4680" w:type="dxa"/>
            <w:tcBorders>
              <w:top w:val="nil"/>
              <w:left w:val="nil"/>
              <w:bottom w:val="nil"/>
              <w:right w:val="single" w:color="000000" w:sz="4" w:space="0"/>
            </w:tcBorders>
            <w:shd w:val="clear" w:color="auto" w:fill="auto"/>
            <w:vAlign w:val="center"/>
          </w:tcPr>
          <w:p>
            <w:pPr>
              <w:widowControl/>
              <w:adjustRightInd w:val="0"/>
              <w:spacing w:line="240" w:lineRule="exact"/>
              <w:rPr>
                <w:rFonts w:ascii="宋体" w:hAnsi="宋体" w:cs="宋体"/>
                <w:color w:val="000000"/>
                <w:kern w:val="0"/>
                <w:szCs w:val="21"/>
              </w:rPr>
            </w:pPr>
            <w:r>
              <w:rPr>
                <w:rFonts w:hint="eastAsia" w:ascii="宋体" w:hAnsi="宋体" w:cs="宋体"/>
                <w:color w:val="000000"/>
                <w:kern w:val="0"/>
                <w:szCs w:val="21"/>
              </w:rPr>
              <w:t>　综合零售</w:t>
            </w:r>
          </w:p>
        </w:tc>
        <w:tc>
          <w:tcPr>
            <w:tcW w:w="1572" w:type="dxa"/>
            <w:tcBorders>
              <w:top w:val="nil"/>
              <w:left w:val="nil"/>
              <w:bottom w:val="nil"/>
              <w:right w:val="single" w:color="000000" w:sz="4" w:space="0"/>
            </w:tcBorders>
            <w:shd w:val="clear" w:color="auto" w:fill="auto"/>
            <w:vAlign w:val="center"/>
          </w:tcPr>
          <w:p>
            <w:pPr>
              <w:widowControl/>
              <w:adjustRightInd w:val="0"/>
              <w:spacing w:line="240" w:lineRule="exact"/>
              <w:jc w:val="right"/>
              <w:rPr>
                <w:rFonts w:ascii="宋体" w:hAnsi="宋体"/>
                <w:color w:val="000000"/>
                <w:kern w:val="0"/>
                <w:szCs w:val="21"/>
              </w:rPr>
            </w:pPr>
            <w:r>
              <w:rPr>
                <w:rFonts w:hint="eastAsia" w:ascii="宋体" w:hAnsi="宋体"/>
                <w:color w:val="000000"/>
                <w:kern w:val="0"/>
                <w:szCs w:val="21"/>
              </w:rPr>
              <w:t>5</w:t>
            </w:r>
          </w:p>
        </w:tc>
        <w:tc>
          <w:tcPr>
            <w:tcW w:w="1418" w:type="dxa"/>
            <w:tcBorders>
              <w:top w:val="nil"/>
              <w:left w:val="nil"/>
              <w:bottom w:val="nil"/>
              <w:right w:val="nil"/>
            </w:tcBorders>
            <w:shd w:val="clear" w:color="auto" w:fill="auto"/>
            <w:vAlign w:val="center"/>
          </w:tcPr>
          <w:p>
            <w:pPr>
              <w:widowControl/>
              <w:adjustRightInd w:val="0"/>
              <w:spacing w:line="240" w:lineRule="exact"/>
              <w:jc w:val="right"/>
              <w:rPr>
                <w:rFonts w:ascii="宋体" w:hAnsi="宋体"/>
                <w:color w:val="000000"/>
                <w:kern w:val="0"/>
                <w:szCs w:val="21"/>
              </w:rPr>
            </w:pPr>
            <w:r>
              <w:rPr>
                <w:rFonts w:hint="eastAsia" w:ascii="宋体" w:hAnsi="宋体"/>
                <w:color w:val="000000"/>
                <w:kern w:val="0"/>
                <w:szCs w:val="21"/>
              </w:rPr>
              <w:t>51</w:t>
            </w:r>
          </w:p>
        </w:tc>
      </w:tr>
      <w:tr>
        <w:tblPrEx>
          <w:tblCellMar>
            <w:top w:w="0" w:type="dxa"/>
            <w:left w:w="108" w:type="dxa"/>
            <w:bottom w:w="0" w:type="dxa"/>
            <w:right w:w="108" w:type="dxa"/>
          </w:tblCellMar>
        </w:tblPrEx>
        <w:trPr>
          <w:trHeight w:val="402" w:hRule="atLeast"/>
          <w:jc w:val="center"/>
        </w:trPr>
        <w:tc>
          <w:tcPr>
            <w:tcW w:w="4680" w:type="dxa"/>
            <w:tcBorders>
              <w:top w:val="nil"/>
              <w:left w:val="nil"/>
              <w:bottom w:val="nil"/>
              <w:right w:val="single" w:color="000000" w:sz="4" w:space="0"/>
            </w:tcBorders>
            <w:shd w:val="clear" w:color="auto" w:fill="auto"/>
            <w:vAlign w:val="center"/>
          </w:tcPr>
          <w:p>
            <w:pPr>
              <w:widowControl/>
              <w:adjustRightInd w:val="0"/>
              <w:spacing w:line="240" w:lineRule="exact"/>
              <w:rPr>
                <w:rFonts w:ascii="宋体" w:hAnsi="宋体" w:cs="宋体"/>
                <w:color w:val="000000"/>
                <w:kern w:val="0"/>
                <w:szCs w:val="21"/>
              </w:rPr>
            </w:pPr>
            <w:r>
              <w:rPr>
                <w:rFonts w:hint="eastAsia" w:ascii="宋体" w:hAnsi="宋体" w:cs="宋体"/>
                <w:color w:val="000000"/>
                <w:kern w:val="0"/>
                <w:szCs w:val="21"/>
              </w:rPr>
              <w:t>　食品、饮料及烟草制品专门零售</w:t>
            </w:r>
          </w:p>
        </w:tc>
        <w:tc>
          <w:tcPr>
            <w:tcW w:w="1572" w:type="dxa"/>
            <w:tcBorders>
              <w:top w:val="nil"/>
              <w:left w:val="nil"/>
              <w:bottom w:val="nil"/>
              <w:right w:val="single" w:color="000000" w:sz="4" w:space="0"/>
            </w:tcBorders>
            <w:shd w:val="clear" w:color="auto" w:fill="auto"/>
            <w:vAlign w:val="center"/>
          </w:tcPr>
          <w:p>
            <w:pPr>
              <w:widowControl/>
              <w:adjustRightInd w:val="0"/>
              <w:spacing w:line="240" w:lineRule="exact"/>
              <w:jc w:val="right"/>
              <w:rPr>
                <w:rFonts w:ascii="宋体" w:hAnsi="宋体"/>
                <w:color w:val="000000"/>
                <w:kern w:val="0"/>
                <w:szCs w:val="21"/>
              </w:rPr>
            </w:pPr>
            <w:r>
              <w:rPr>
                <w:rFonts w:hint="eastAsia" w:ascii="宋体" w:hAnsi="宋体"/>
                <w:color w:val="000000"/>
                <w:kern w:val="0"/>
                <w:szCs w:val="21"/>
              </w:rPr>
              <w:t>75</w:t>
            </w:r>
          </w:p>
        </w:tc>
        <w:tc>
          <w:tcPr>
            <w:tcW w:w="1418" w:type="dxa"/>
            <w:tcBorders>
              <w:top w:val="nil"/>
              <w:left w:val="nil"/>
              <w:bottom w:val="nil"/>
              <w:right w:val="nil"/>
            </w:tcBorders>
            <w:shd w:val="clear" w:color="auto" w:fill="auto"/>
            <w:vAlign w:val="center"/>
          </w:tcPr>
          <w:p>
            <w:pPr>
              <w:widowControl/>
              <w:adjustRightInd w:val="0"/>
              <w:spacing w:line="240" w:lineRule="exact"/>
              <w:jc w:val="right"/>
              <w:rPr>
                <w:rFonts w:ascii="宋体" w:hAnsi="宋体"/>
                <w:color w:val="000000"/>
                <w:kern w:val="0"/>
                <w:szCs w:val="21"/>
              </w:rPr>
            </w:pPr>
            <w:r>
              <w:rPr>
                <w:rFonts w:hint="eastAsia" w:ascii="宋体" w:hAnsi="宋体"/>
                <w:color w:val="000000"/>
                <w:kern w:val="0"/>
                <w:szCs w:val="21"/>
              </w:rPr>
              <w:t>355</w:t>
            </w:r>
          </w:p>
        </w:tc>
      </w:tr>
      <w:tr>
        <w:tblPrEx>
          <w:tblCellMar>
            <w:top w:w="0" w:type="dxa"/>
            <w:left w:w="108" w:type="dxa"/>
            <w:bottom w:w="0" w:type="dxa"/>
            <w:right w:w="108" w:type="dxa"/>
          </w:tblCellMar>
        </w:tblPrEx>
        <w:trPr>
          <w:trHeight w:val="402" w:hRule="atLeast"/>
          <w:jc w:val="center"/>
        </w:trPr>
        <w:tc>
          <w:tcPr>
            <w:tcW w:w="4680" w:type="dxa"/>
            <w:tcBorders>
              <w:top w:val="nil"/>
              <w:left w:val="nil"/>
              <w:bottom w:val="nil"/>
              <w:right w:val="single" w:color="000000" w:sz="4" w:space="0"/>
            </w:tcBorders>
            <w:shd w:val="clear" w:color="auto" w:fill="auto"/>
            <w:vAlign w:val="center"/>
          </w:tcPr>
          <w:p>
            <w:pPr>
              <w:widowControl/>
              <w:adjustRightInd w:val="0"/>
              <w:spacing w:line="240" w:lineRule="exact"/>
              <w:rPr>
                <w:rFonts w:ascii="宋体" w:hAnsi="宋体" w:cs="宋体"/>
                <w:color w:val="000000"/>
                <w:kern w:val="0"/>
                <w:szCs w:val="21"/>
              </w:rPr>
            </w:pPr>
            <w:r>
              <w:rPr>
                <w:rFonts w:hint="eastAsia" w:ascii="宋体" w:hAnsi="宋体" w:cs="宋体"/>
                <w:color w:val="000000"/>
                <w:kern w:val="0"/>
                <w:szCs w:val="21"/>
              </w:rPr>
              <w:t>　纺织、服装及日用品专门零售</w:t>
            </w:r>
          </w:p>
        </w:tc>
        <w:tc>
          <w:tcPr>
            <w:tcW w:w="1572" w:type="dxa"/>
            <w:tcBorders>
              <w:top w:val="nil"/>
              <w:left w:val="nil"/>
              <w:bottom w:val="nil"/>
              <w:right w:val="single" w:color="000000" w:sz="4" w:space="0"/>
            </w:tcBorders>
            <w:shd w:val="clear" w:color="auto" w:fill="auto"/>
            <w:vAlign w:val="center"/>
          </w:tcPr>
          <w:p>
            <w:pPr>
              <w:widowControl/>
              <w:adjustRightInd w:val="0"/>
              <w:spacing w:line="240" w:lineRule="exact"/>
              <w:jc w:val="right"/>
              <w:rPr>
                <w:rFonts w:ascii="宋体" w:hAnsi="宋体"/>
                <w:color w:val="000000"/>
                <w:kern w:val="0"/>
                <w:szCs w:val="21"/>
              </w:rPr>
            </w:pPr>
            <w:r>
              <w:rPr>
                <w:rFonts w:hint="eastAsia" w:ascii="宋体" w:hAnsi="宋体"/>
                <w:color w:val="000000"/>
                <w:kern w:val="0"/>
                <w:szCs w:val="21"/>
              </w:rPr>
              <w:t>4</w:t>
            </w:r>
          </w:p>
        </w:tc>
        <w:tc>
          <w:tcPr>
            <w:tcW w:w="1418" w:type="dxa"/>
            <w:tcBorders>
              <w:top w:val="nil"/>
              <w:left w:val="nil"/>
              <w:bottom w:val="nil"/>
              <w:right w:val="nil"/>
            </w:tcBorders>
            <w:shd w:val="clear" w:color="auto" w:fill="auto"/>
            <w:vAlign w:val="center"/>
          </w:tcPr>
          <w:p>
            <w:pPr>
              <w:widowControl/>
              <w:adjustRightInd w:val="0"/>
              <w:spacing w:line="240" w:lineRule="exact"/>
              <w:jc w:val="right"/>
              <w:rPr>
                <w:rFonts w:ascii="宋体" w:hAnsi="宋体"/>
                <w:color w:val="000000"/>
                <w:kern w:val="0"/>
                <w:szCs w:val="21"/>
              </w:rPr>
            </w:pPr>
            <w:r>
              <w:rPr>
                <w:rFonts w:hint="eastAsia" w:ascii="宋体" w:hAnsi="宋体"/>
                <w:color w:val="000000"/>
                <w:kern w:val="0"/>
                <w:szCs w:val="21"/>
              </w:rPr>
              <w:t>7</w:t>
            </w:r>
          </w:p>
        </w:tc>
      </w:tr>
      <w:tr>
        <w:tblPrEx>
          <w:tblCellMar>
            <w:top w:w="0" w:type="dxa"/>
            <w:left w:w="108" w:type="dxa"/>
            <w:bottom w:w="0" w:type="dxa"/>
            <w:right w:w="108" w:type="dxa"/>
          </w:tblCellMar>
        </w:tblPrEx>
        <w:trPr>
          <w:trHeight w:val="402" w:hRule="atLeast"/>
          <w:jc w:val="center"/>
        </w:trPr>
        <w:tc>
          <w:tcPr>
            <w:tcW w:w="4680" w:type="dxa"/>
            <w:tcBorders>
              <w:top w:val="nil"/>
              <w:left w:val="nil"/>
              <w:bottom w:val="nil"/>
              <w:right w:val="single" w:color="000000" w:sz="4" w:space="0"/>
            </w:tcBorders>
            <w:shd w:val="clear" w:color="auto" w:fill="auto"/>
            <w:vAlign w:val="center"/>
          </w:tcPr>
          <w:p>
            <w:pPr>
              <w:widowControl/>
              <w:adjustRightInd w:val="0"/>
              <w:spacing w:line="240" w:lineRule="exact"/>
              <w:rPr>
                <w:rFonts w:ascii="宋体" w:hAnsi="宋体" w:cs="宋体"/>
                <w:color w:val="000000"/>
                <w:kern w:val="0"/>
                <w:szCs w:val="21"/>
              </w:rPr>
            </w:pPr>
            <w:r>
              <w:rPr>
                <w:rFonts w:hint="eastAsia" w:ascii="宋体" w:hAnsi="宋体" w:cs="宋体"/>
                <w:color w:val="000000"/>
                <w:kern w:val="0"/>
                <w:szCs w:val="21"/>
              </w:rPr>
              <w:t>　文化、体育用品及器材专门零售</w:t>
            </w:r>
          </w:p>
        </w:tc>
        <w:tc>
          <w:tcPr>
            <w:tcW w:w="1572" w:type="dxa"/>
            <w:tcBorders>
              <w:top w:val="nil"/>
              <w:left w:val="nil"/>
              <w:bottom w:val="nil"/>
              <w:right w:val="single" w:color="000000" w:sz="4" w:space="0"/>
            </w:tcBorders>
            <w:shd w:val="clear" w:color="auto" w:fill="auto"/>
            <w:vAlign w:val="center"/>
          </w:tcPr>
          <w:p>
            <w:pPr>
              <w:widowControl/>
              <w:adjustRightInd w:val="0"/>
              <w:spacing w:line="240" w:lineRule="exact"/>
              <w:jc w:val="right"/>
              <w:rPr>
                <w:rFonts w:ascii="宋体" w:hAnsi="宋体"/>
                <w:color w:val="000000"/>
                <w:kern w:val="0"/>
                <w:szCs w:val="21"/>
              </w:rPr>
            </w:pPr>
            <w:r>
              <w:rPr>
                <w:rFonts w:hint="eastAsia" w:ascii="宋体" w:hAnsi="宋体"/>
                <w:color w:val="000000"/>
                <w:kern w:val="0"/>
                <w:szCs w:val="21"/>
              </w:rPr>
              <w:t>4</w:t>
            </w:r>
          </w:p>
        </w:tc>
        <w:tc>
          <w:tcPr>
            <w:tcW w:w="1418" w:type="dxa"/>
            <w:tcBorders>
              <w:top w:val="nil"/>
              <w:left w:val="nil"/>
              <w:bottom w:val="nil"/>
              <w:right w:val="nil"/>
            </w:tcBorders>
            <w:shd w:val="clear" w:color="auto" w:fill="auto"/>
            <w:vAlign w:val="center"/>
          </w:tcPr>
          <w:p>
            <w:pPr>
              <w:widowControl/>
              <w:adjustRightInd w:val="0"/>
              <w:spacing w:line="240" w:lineRule="exact"/>
              <w:jc w:val="right"/>
              <w:rPr>
                <w:rFonts w:ascii="宋体" w:hAnsi="宋体"/>
                <w:color w:val="000000"/>
                <w:kern w:val="0"/>
                <w:szCs w:val="21"/>
              </w:rPr>
            </w:pPr>
            <w:r>
              <w:rPr>
                <w:rFonts w:hint="eastAsia" w:ascii="宋体" w:hAnsi="宋体"/>
                <w:color w:val="000000"/>
                <w:kern w:val="0"/>
                <w:szCs w:val="21"/>
              </w:rPr>
              <w:t>10</w:t>
            </w:r>
          </w:p>
        </w:tc>
      </w:tr>
      <w:tr>
        <w:tblPrEx>
          <w:tblCellMar>
            <w:top w:w="0" w:type="dxa"/>
            <w:left w:w="108" w:type="dxa"/>
            <w:bottom w:w="0" w:type="dxa"/>
            <w:right w:w="108" w:type="dxa"/>
          </w:tblCellMar>
        </w:tblPrEx>
        <w:trPr>
          <w:trHeight w:val="402" w:hRule="atLeast"/>
          <w:jc w:val="center"/>
        </w:trPr>
        <w:tc>
          <w:tcPr>
            <w:tcW w:w="4680" w:type="dxa"/>
            <w:tcBorders>
              <w:top w:val="nil"/>
              <w:left w:val="nil"/>
              <w:bottom w:val="nil"/>
              <w:right w:val="single" w:color="000000" w:sz="4" w:space="0"/>
            </w:tcBorders>
            <w:shd w:val="clear" w:color="auto" w:fill="auto"/>
            <w:vAlign w:val="center"/>
          </w:tcPr>
          <w:p>
            <w:pPr>
              <w:widowControl/>
              <w:adjustRightInd w:val="0"/>
              <w:spacing w:line="240" w:lineRule="exact"/>
              <w:rPr>
                <w:rFonts w:ascii="宋体" w:hAnsi="宋体" w:cs="宋体"/>
                <w:color w:val="000000"/>
                <w:kern w:val="0"/>
                <w:szCs w:val="21"/>
              </w:rPr>
            </w:pPr>
            <w:r>
              <w:rPr>
                <w:rFonts w:hint="eastAsia" w:ascii="宋体" w:hAnsi="宋体" w:cs="宋体"/>
                <w:color w:val="000000"/>
                <w:kern w:val="0"/>
                <w:szCs w:val="21"/>
              </w:rPr>
              <w:t>　医药及医疗器材专门零售</w:t>
            </w:r>
          </w:p>
        </w:tc>
        <w:tc>
          <w:tcPr>
            <w:tcW w:w="1572" w:type="dxa"/>
            <w:tcBorders>
              <w:top w:val="nil"/>
              <w:left w:val="nil"/>
              <w:bottom w:val="nil"/>
              <w:right w:val="single" w:color="000000" w:sz="4" w:space="0"/>
            </w:tcBorders>
            <w:shd w:val="clear" w:color="auto" w:fill="auto"/>
            <w:vAlign w:val="center"/>
          </w:tcPr>
          <w:p>
            <w:pPr>
              <w:widowControl/>
              <w:adjustRightInd w:val="0"/>
              <w:spacing w:line="240" w:lineRule="exact"/>
              <w:jc w:val="right"/>
              <w:rPr>
                <w:rFonts w:ascii="宋体" w:hAnsi="宋体"/>
                <w:color w:val="000000"/>
                <w:kern w:val="0"/>
                <w:szCs w:val="21"/>
              </w:rPr>
            </w:pPr>
            <w:r>
              <w:rPr>
                <w:rFonts w:hint="eastAsia" w:ascii="宋体" w:hAnsi="宋体"/>
                <w:color w:val="000000"/>
                <w:kern w:val="0"/>
                <w:szCs w:val="21"/>
              </w:rPr>
              <w:t>12</w:t>
            </w:r>
          </w:p>
        </w:tc>
        <w:tc>
          <w:tcPr>
            <w:tcW w:w="1418" w:type="dxa"/>
            <w:tcBorders>
              <w:top w:val="nil"/>
              <w:left w:val="nil"/>
              <w:bottom w:val="nil"/>
              <w:right w:val="nil"/>
            </w:tcBorders>
            <w:shd w:val="clear" w:color="auto" w:fill="auto"/>
            <w:vAlign w:val="center"/>
          </w:tcPr>
          <w:p>
            <w:pPr>
              <w:widowControl/>
              <w:adjustRightInd w:val="0"/>
              <w:spacing w:line="240" w:lineRule="exact"/>
              <w:jc w:val="right"/>
              <w:rPr>
                <w:rFonts w:ascii="宋体" w:hAnsi="宋体"/>
                <w:color w:val="000000"/>
                <w:kern w:val="0"/>
                <w:szCs w:val="21"/>
              </w:rPr>
            </w:pPr>
            <w:r>
              <w:rPr>
                <w:rFonts w:hint="eastAsia" w:ascii="宋体" w:hAnsi="宋体"/>
                <w:color w:val="000000"/>
                <w:kern w:val="0"/>
                <w:szCs w:val="21"/>
              </w:rPr>
              <w:t>22</w:t>
            </w:r>
          </w:p>
        </w:tc>
      </w:tr>
      <w:tr>
        <w:tblPrEx>
          <w:tblCellMar>
            <w:top w:w="0" w:type="dxa"/>
            <w:left w:w="108" w:type="dxa"/>
            <w:bottom w:w="0" w:type="dxa"/>
            <w:right w:w="108" w:type="dxa"/>
          </w:tblCellMar>
        </w:tblPrEx>
        <w:trPr>
          <w:trHeight w:val="402" w:hRule="atLeast"/>
          <w:jc w:val="center"/>
        </w:trPr>
        <w:tc>
          <w:tcPr>
            <w:tcW w:w="4680" w:type="dxa"/>
            <w:tcBorders>
              <w:top w:val="nil"/>
              <w:left w:val="nil"/>
              <w:bottom w:val="nil"/>
              <w:right w:val="single" w:color="000000" w:sz="4" w:space="0"/>
            </w:tcBorders>
            <w:shd w:val="clear" w:color="auto" w:fill="auto"/>
            <w:vAlign w:val="center"/>
          </w:tcPr>
          <w:p>
            <w:pPr>
              <w:widowControl/>
              <w:adjustRightInd w:val="0"/>
              <w:spacing w:line="240" w:lineRule="exact"/>
              <w:rPr>
                <w:rFonts w:ascii="宋体" w:hAnsi="宋体" w:cs="宋体"/>
                <w:color w:val="000000"/>
                <w:kern w:val="0"/>
                <w:szCs w:val="21"/>
              </w:rPr>
            </w:pPr>
            <w:r>
              <w:rPr>
                <w:rFonts w:hint="eastAsia" w:ascii="宋体" w:hAnsi="宋体" w:cs="宋体"/>
                <w:color w:val="000000"/>
                <w:kern w:val="0"/>
                <w:szCs w:val="21"/>
              </w:rPr>
              <w:t>　汽车、摩托车、零配件和燃料及其他动力销售</w:t>
            </w:r>
          </w:p>
        </w:tc>
        <w:tc>
          <w:tcPr>
            <w:tcW w:w="1572" w:type="dxa"/>
            <w:tcBorders>
              <w:top w:val="nil"/>
              <w:left w:val="nil"/>
              <w:bottom w:val="nil"/>
              <w:right w:val="single" w:color="000000" w:sz="4" w:space="0"/>
            </w:tcBorders>
            <w:shd w:val="clear" w:color="auto" w:fill="auto"/>
            <w:vAlign w:val="center"/>
          </w:tcPr>
          <w:p>
            <w:pPr>
              <w:widowControl/>
              <w:adjustRightInd w:val="0"/>
              <w:spacing w:line="240" w:lineRule="exact"/>
              <w:jc w:val="right"/>
              <w:rPr>
                <w:rFonts w:ascii="宋体" w:hAnsi="宋体"/>
                <w:color w:val="000000"/>
                <w:kern w:val="0"/>
                <w:szCs w:val="21"/>
              </w:rPr>
            </w:pPr>
            <w:r>
              <w:rPr>
                <w:rFonts w:hint="eastAsia" w:ascii="宋体" w:hAnsi="宋体"/>
                <w:color w:val="000000"/>
                <w:kern w:val="0"/>
                <w:szCs w:val="21"/>
              </w:rPr>
              <w:t>11</w:t>
            </w:r>
          </w:p>
        </w:tc>
        <w:tc>
          <w:tcPr>
            <w:tcW w:w="1418" w:type="dxa"/>
            <w:tcBorders>
              <w:top w:val="nil"/>
              <w:left w:val="nil"/>
              <w:bottom w:val="nil"/>
              <w:right w:val="nil"/>
            </w:tcBorders>
            <w:shd w:val="clear" w:color="auto" w:fill="auto"/>
            <w:vAlign w:val="center"/>
          </w:tcPr>
          <w:p>
            <w:pPr>
              <w:widowControl/>
              <w:adjustRightInd w:val="0"/>
              <w:spacing w:line="240" w:lineRule="exact"/>
              <w:jc w:val="right"/>
              <w:rPr>
                <w:rFonts w:ascii="宋体" w:hAnsi="宋体"/>
                <w:color w:val="000000"/>
                <w:kern w:val="0"/>
                <w:szCs w:val="21"/>
              </w:rPr>
            </w:pPr>
            <w:r>
              <w:rPr>
                <w:rFonts w:hint="eastAsia" w:ascii="宋体" w:hAnsi="宋体"/>
                <w:color w:val="000000"/>
                <w:kern w:val="0"/>
                <w:szCs w:val="21"/>
              </w:rPr>
              <w:t>69</w:t>
            </w:r>
          </w:p>
        </w:tc>
      </w:tr>
      <w:tr>
        <w:tblPrEx>
          <w:tblCellMar>
            <w:top w:w="0" w:type="dxa"/>
            <w:left w:w="108" w:type="dxa"/>
            <w:bottom w:w="0" w:type="dxa"/>
            <w:right w:w="108" w:type="dxa"/>
          </w:tblCellMar>
        </w:tblPrEx>
        <w:trPr>
          <w:trHeight w:val="402" w:hRule="atLeast"/>
          <w:jc w:val="center"/>
        </w:trPr>
        <w:tc>
          <w:tcPr>
            <w:tcW w:w="4680" w:type="dxa"/>
            <w:tcBorders>
              <w:top w:val="nil"/>
              <w:left w:val="nil"/>
              <w:bottom w:val="nil"/>
              <w:right w:val="single" w:color="000000" w:sz="4" w:space="0"/>
            </w:tcBorders>
            <w:shd w:val="clear" w:color="auto" w:fill="auto"/>
            <w:vAlign w:val="center"/>
          </w:tcPr>
          <w:p>
            <w:pPr>
              <w:widowControl/>
              <w:adjustRightInd w:val="0"/>
              <w:spacing w:line="240" w:lineRule="exact"/>
              <w:rPr>
                <w:rFonts w:ascii="宋体" w:hAnsi="宋体" w:cs="宋体"/>
                <w:color w:val="000000"/>
                <w:kern w:val="0"/>
                <w:szCs w:val="21"/>
              </w:rPr>
            </w:pPr>
            <w:r>
              <w:rPr>
                <w:rFonts w:hint="eastAsia" w:ascii="宋体" w:hAnsi="宋体" w:cs="宋体"/>
                <w:color w:val="000000"/>
                <w:kern w:val="0"/>
                <w:szCs w:val="21"/>
              </w:rPr>
              <w:t>　家用电器及电子产品专门零售</w:t>
            </w:r>
          </w:p>
        </w:tc>
        <w:tc>
          <w:tcPr>
            <w:tcW w:w="1572" w:type="dxa"/>
            <w:tcBorders>
              <w:top w:val="nil"/>
              <w:left w:val="nil"/>
              <w:bottom w:val="nil"/>
              <w:right w:val="single" w:color="000000" w:sz="4" w:space="0"/>
            </w:tcBorders>
            <w:shd w:val="clear" w:color="auto" w:fill="auto"/>
            <w:vAlign w:val="center"/>
          </w:tcPr>
          <w:p>
            <w:pPr>
              <w:widowControl/>
              <w:adjustRightInd w:val="0"/>
              <w:spacing w:line="240" w:lineRule="exact"/>
              <w:jc w:val="right"/>
              <w:rPr>
                <w:rFonts w:ascii="宋体" w:hAnsi="宋体"/>
                <w:color w:val="000000"/>
                <w:kern w:val="0"/>
                <w:szCs w:val="21"/>
              </w:rPr>
            </w:pPr>
            <w:r>
              <w:rPr>
                <w:rFonts w:hint="eastAsia" w:ascii="宋体" w:hAnsi="宋体"/>
                <w:color w:val="000000"/>
                <w:kern w:val="0"/>
                <w:szCs w:val="21"/>
              </w:rPr>
              <w:t>3</w:t>
            </w:r>
          </w:p>
        </w:tc>
        <w:tc>
          <w:tcPr>
            <w:tcW w:w="1418" w:type="dxa"/>
            <w:tcBorders>
              <w:top w:val="nil"/>
              <w:left w:val="nil"/>
              <w:bottom w:val="nil"/>
              <w:right w:val="nil"/>
            </w:tcBorders>
            <w:shd w:val="clear" w:color="auto" w:fill="auto"/>
            <w:vAlign w:val="center"/>
          </w:tcPr>
          <w:p>
            <w:pPr>
              <w:widowControl/>
              <w:adjustRightInd w:val="0"/>
              <w:spacing w:line="240" w:lineRule="exact"/>
              <w:jc w:val="right"/>
              <w:rPr>
                <w:rFonts w:ascii="宋体" w:hAnsi="宋体"/>
                <w:color w:val="000000"/>
                <w:kern w:val="0"/>
                <w:szCs w:val="21"/>
              </w:rPr>
            </w:pPr>
            <w:r>
              <w:rPr>
                <w:rFonts w:hint="eastAsia" w:ascii="宋体" w:hAnsi="宋体"/>
                <w:color w:val="000000"/>
                <w:kern w:val="0"/>
                <w:szCs w:val="21"/>
              </w:rPr>
              <w:t>11</w:t>
            </w:r>
          </w:p>
        </w:tc>
      </w:tr>
      <w:tr>
        <w:tblPrEx>
          <w:tblCellMar>
            <w:top w:w="0" w:type="dxa"/>
            <w:left w:w="108" w:type="dxa"/>
            <w:bottom w:w="0" w:type="dxa"/>
            <w:right w:w="108" w:type="dxa"/>
          </w:tblCellMar>
        </w:tblPrEx>
        <w:trPr>
          <w:trHeight w:val="402" w:hRule="atLeast"/>
          <w:jc w:val="center"/>
        </w:trPr>
        <w:tc>
          <w:tcPr>
            <w:tcW w:w="4680" w:type="dxa"/>
            <w:tcBorders>
              <w:top w:val="nil"/>
              <w:left w:val="nil"/>
              <w:bottom w:val="nil"/>
              <w:right w:val="single" w:color="000000" w:sz="4" w:space="0"/>
            </w:tcBorders>
            <w:shd w:val="clear" w:color="auto" w:fill="auto"/>
            <w:vAlign w:val="center"/>
          </w:tcPr>
          <w:p>
            <w:pPr>
              <w:widowControl/>
              <w:adjustRightInd w:val="0"/>
              <w:spacing w:line="240" w:lineRule="exact"/>
              <w:rPr>
                <w:rFonts w:ascii="宋体" w:hAnsi="宋体" w:cs="宋体"/>
                <w:color w:val="000000"/>
                <w:kern w:val="0"/>
                <w:szCs w:val="21"/>
              </w:rPr>
            </w:pPr>
            <w:r>
              <w:rPr>
                <w:rFonts w:hint="eastAsia" w:ascii="宋体" w:hAnsi="宋体" w:cs="宋体"/>
                <w:color w:val="000000"/>
                <w:kern w:val="0"/>
                <w:szCs w:val="21"/>
              </w:rPr>
              <w:t>　五金、家具及室内装饰材料专门零售</w:t>
            </w:r>
          </w:p>
        </w:tc>
        <w:tc>
          <w:tcPr>
            <w:tcW w:w="1572" w:type="dxa"/>
            <w:tcBorders>
              <w:top w:val="nil"/>
              <w:left w:val="nil"/>
              <w:bottom w:val="nil"/>
              <w:right w:val="single" w:color="000000" w:sz="4" w:space="0"/>
            </w:tcBorders>
            <w:shd w:val="clear" w:color="auto" w:fill="auto"/>
            <w:vAlign w:val="center"/>
          </w:tcPr>
          <w:p>
            <w:pPr>
              <w:widowControl/>
              <w:adjustRightInd w:val="0"/>
              <w:spacing w:line="240" w:lineRule="exact"/>
              <w:jc w:val="right"/>
              <w:rPr>
                <w:rFonts w:ascii="宋体" w:hAnsi="宋体"/>
                <w:color w:val="000000"/>
                <w:kern w:val="0"/>
                <w:szCs w:val="21"/>
              </w:rPr>
            </w:pPr>
            <w:r>
              <w:rPr>
                <w:rFonts w:hint="eastAsia" w:ascii="宋体" w:hAnsi="宋体"/>
                <w:color w:val="000000"/>
                <w:kern w:val="0"/>
                <w:szCs w:val="21"/>
              </w:rPr>
              <w:t>6</w:t>
            </w:r>
          </w:p>
        </w:tc>
        <w:tc>
          <w:tcPr>
            <w:tcW w:w="1418" w:type="dxa"/>
            <w:tcBorders>
              <w:top w:val="nil"/>
              <w:left w:val="nil"/>
              <w:bottom w:val="nil"/>
              <w:right w:val="nil"/>
            </w:tcBorders>
            <w:shd w:val="clear" w:color="auto" w:fill="auto"/>
            <w:vAlign w:val="center"/>
          </w:tcPr>
          <w:p>
            <w:pPr>
              <w:widowControl/>
              <w:adjustRightInd w:val="0"/>
              <w:spacing w:line="240" w:lineRule="exact"/>
              <w:jc w:val="right"/>
              <w:rPr>
                <w:rFonts w:ascii="宋体" w:hAnsi="宋体"/>
                <w:color w:val="000000"/>
                <w:kern w:val="0"/>
                <w:szCs w:val="21"/>
              </w:rPr>
            </w:pPr>
            <w:r>
              <w:rPr>
                <w:rFonts w:hint="eastAsia" w:ascii="宋体" w:hAnsi="宋体"/>
                <w:color w:val="000000"/>
                <w:kern w:val="0"/>
                <w:szCs w:val="21"/>
              </w:rPr>
              <w:t>12</w:t>
            </w:r>
          </w:p>
        </w:tc>
      </w:tr>
      <w:tr>
        <w:tblPrEx>
          <w:tblCellMar>
            <w:top w:w="0" w:type="dxa"/>
            <w:left w:w="108" w:type="dxa"/>
            <w:bottom w:w="0" w:type="dxa"/>
            <w:right w:w="108" w:type="dxa"/>
          </w:tblCellMar>
        </w:tblPrEx>
        <w:trPr>
          <w:trHeight w:val="402" w:hRule="atLeast"/>
          <w:jc w:val="center"/>
        </w:trPr>
        <w:tc>
          <w:tcPr>
            <w:tcW w:w="4680" w:type="dxa"/>
            <w:tcBorders>
              <w:top w:val="nil"/>
              <w:left w:val="nil"/>
              <w:bottom w:val="single" w:color="000000" w:themeColor="text1" w:sz="12" w:space="0"/>
              <w:right w:val="single" w:color="000000" w:sz="4" w:space="0"/>
            </w:tcBorders>
            <w:shd w:val="clear" w:color="auto" w:fill="auto"/>
            <w:vAlign w:val="center"/>
          </w:tcPr>
          <w:p>
            <w:pPr>
              <w:widowControl/>
              <w:adjustRightInd w:val="0"/>
              <w:spacing w:line="240" w:lineRule="exact"/>
              <w:rPr>
                <w:rFonts w:ascii="宋体" w:hAnsi="宋体" w:cs="宋体"/>
                <w:color w:val="000000"/>
                <w:kern w:val="0"/>
                <w:szCs w:val="21"/>
              </w:rPr>
            </w:pPr>
            <w:r>
              <w:rPr>
                <w:rFonts w:hint="eastAsia" w:ascii="宋体" w:hAnsi="宋体" w:cs="宋体"/>
                <w:color w:val="000000"/>
                <w:kern w:val="0"/>
                <w:szCs w:val="21"/>
              </w:rPr>
              <w:t>　货摊、无店铺及其他零售业</w:t>
            </w:r>
          </w:p>
        </w:tc>
        <w:tc>
          <w:tcPr>
            <w:tcW w:w="1572" w:type="dxa"/>
            <w:tcBorders>
              <w:top w:val="nil"/>
              <w:left w:val="nil"/>
              <w:bottom w:val="single" w:color="000000" w:themeColor="text1" w:sz="12" w:space="0"/>
              <w:right w:val="single" w:color="000000" w:sz="4" w:space="0"/>
            </w:tcBorders>
            <w:shd w:val="clear" w:color="auto" w:fill="auto"/>
            <w:vAlign w:val="center"/>
          </w:tcPr>
          <w:p>
            <w:pPr>
              <w:widowControl/>
              <w:adjustRightInd w:val="0"/>
              <w:spacing w:line="240" w:lineRule="exact"/>
              <w:jc w:val="right"/>
              <w:rPr>
                <w:rFonts w:ascii="宋体" w:hAnsi="宋体"/>
                <w:color w:val="000000"/>
                <w:kern w:val="0"/>
                <w:szCs w:val="21"/>
              </w:rPr>
            </w:pPr>
            <w:r>
              <w:rPr>
                <w:rFonts w:hint="eastAsia" w:ascii="宋体" w:hAnsi="宋体"/>
                <w:color w:val="000000"/>
                <w:kern w:val="0"/>
                <w:szCs w:val="21"/>
              </w:rPr>
              <w:t>6</w:t>
            </w:r>
          </w:p>
        </w:tc>
        <w:tc>
          <w:tcPr>
            <w:tcW w:w="1418" w:type="dxa"/>
            <w:tcBorders>
              <w:top w:val="nil"/>
              <w:left w:val="nil"/>
              <w:bottom w:val="single" w:color="000000" w:themeColor="text1" w:sz="12" w:space="0"/>
              <w:right w:val="nil"/>
            </w:tcBorders>
            <w:shd w:val="clear" w:color="auto" w:fill="auto"/>
            <w:vAlign w:val="center"/>
          </w:tcPr>
          <w:p>
            <w:pPr>
              <w:widowControl/>
              <w:adjustRightInd w:val="0"/>
              <w:spacing w:line="240" w:lineRule="exact"/>
              <w:jc w:val="right"/>
              <w:rPr>
                <w:rFonts w:ascii="宋体" w:hAnsi="宋体"/>
                <w:color w:val="000000"/>
                <w:kern w:val="0"/>
                <w:szCs w:val="21"/>
              </w:rPr>
            </w:pPr>
            <w:r>
              <w:rPr>
                <w:rFonts w:hint="eastAsia" w:ascii="宋体" w:hAnsi="宋体"/>
                <w:color w:val="000000"/>
                <w:kern w:val="0"/>
                <w:szCs w:val="21"/>
              </w:rPr>
              <w:t>31</w:t>
            </w:r>
          </w:p>
        </w:tc>
      </w:tr>
    </w:tbl>
    <w:p>
      <w:pPr>
        <w:widowControl/>
        <w:adjustRightInd w:val="0"/>
        <w:spacing w:line="240" w:lineRule="exact"/>
        <w:rPr>
          <w:rFonts w:ascii="宋体" w:hAnsi="宋体" w:cs="宋体"/>
          <w:kern w:val="0"/>
          <w:szCs w:val="21"/>
        </w:rPr>
      </w:pPr>
    </w:p>
    <w:tbl>
      <w:tblPr>
        <w:tblStyle w:val="22"/>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
        <w:gridCol w:w="3556"/>
        <w:gridCol w:w="1994"/>
        <w:gridCol w:w="21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684" w:type="dxa"/>
            <w:gridSpan w:val="4"/>
            <w:tcBorders>
              <w:top w:val="nil"/>
              <w:left w:val="nil"/>
              <w:bottom w:val="single" w:color="auto" w:sz="12" w:space="0"/>
              <w:right w:val="nil"/>
            </w:tcBorders>
            <w:shd w:val="clear" w:color="auto" w:fill="FFFFFF"/>
            <w:vAlign w:val="center"/>
          </w:tcPr>
          <w:p>
            <w:pPr>
              <w:widowControl/>
              <w:spacing w:line="240" w:lineRule="exact"/>
              <w:ind w:left="57" w:right="57"/>
              <w:jc w:val="center"/>
              <w:rPr>
                <w:rFonts w:ascii="宋体" w:hAnsi="宋体" w:cs="宋体"/>
                <w:b/>
                <w:bCs/>
                <w:kern w:val="0"/>
                <w:sz w:val="24"/>
              </w:rPr>
            </w:pPr>
            <w:r>
              <w:rPr>
                <w:rFonts w:hint="eastAsia" w:ascii="宋体" w:hAnsi="宋体" w:cs="宋体"/>
                <w:b/>
                <w:bCs/>
                <w:kern w:val="0"/>
                <w:sz w:val="24"/>
              </w:rPr>
              <w:t>表</w:t>
            </w:r>
            <w:r>
              <w:rPr>
                <w:b/>
                <w:bCs/>
                <w:kern w:val="0"/>
                <w:sz w:val="24"/>
              </w:rPr>
              <w:t>4-2</w:t>
            </w:r>
            <w:r>
              <w:rPr>
                <w:rFonts w:hint="eastAsia" w:ascii="宋体" w:hAnsi="宋体" w:cs="宋体"/>
                <w:b/>
                <w:bCs/>
                <w:kern w:val="0"/>
                <w:sz w:val="24"/>
              </w:rPr>
              <w:t>　按登记注册类型分组的批发和零售业企业法人单位和从业人员</w:t>
            </w:r>
          </w:p>
          <w:p>
            <w:pPr>
              <w:widowControl/>
              <w:spacing w:line="240" w:lineRule="exact"/>
              <w:ind w:left="57" w:right="57"/>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563" w:type="dxa"/>
            <w:gridSpan w:val="2"/>
            <w:tcBorders>
              <w:top w:val="nil"/>
              <w:left w:val="nil"/>
              <w:bottom w:val="single" w:color="auto" w:sz="4" w:space="0"/>
              <w:right w:val="single" w:color="auto" w:sz="4" w:space="0"/>
            </w:tcBorders>
            <w:vAlign w:val="center"/>
          </w:tcPr>
          <w:p>
            <w:pPr>
              <w:widowControl/>
              <w:spacing w:line="240" w:lineRule="exact"/>
              <w:ind w:left="57" w:right="57" w:firstLine="500"/>
              <w:jc w:val="center"/>
              <w:rPr>
                <w:rFonts w:ascii="宋体" w:hAnsi="宋体" w:cs="宋体"/>
                <w:b/>
                <w:kern w:val="0"/>
                <w:sz w:val="18"/>
                <w:szCs w:val="18"/>
              </w:rPr>
            </w:pPr>
            <w:r>
              <w:rPr>
                <w:rFonts w:hint="eastAsia" w:ascii="宋体" w:hAnsi="宋体" w:cs="宋体"/>
                <w:b/>
                <w:kern w:val="0"/>
                <w:szCs w:val="21"/>
              </w:rPr>
              <w:t>　</w:t>
            </w:r>
          </w:p>
        </w:tc>
        <w:tc>
          <w:tcPr>
            <w:tcW w:w="1994" w:type="dxa"/>
            <w:tcBorders>
              <w:top w:val="nil"/>
              <w:left w:val="single" w:color="auto" w:sz="4" w:space="0"/>
              <w:bottom w:val="single" w:color="auto" w:sz="4" w:space="0"/>
              <w:right w:val="single" w:color="auto" w:sz="4" w:space="0"/>
            </w:tcBorders>
            <w:vAlign w:val="center"/>
          </w:tcPr>
          <w:p>
            <w:pPr>
              <w:widowControl/>
              <w:spacing w:line="240" w:lineRule="exact"/>
              <w:ind w:left="57" w:right="57"/>
              <w:jc w:val="center"/>
              <w:rPr>
                <w:rFonts w:ascii="宋体" w:hAnsi="宋体" w:cs="宋体"/>
                <w:b/>
                <w:kern w:val="0"/>
                <w:sz w:val="18"/>
                <w:szCs w:val="18"/>
              </w:rPr>
            </w:pPr>
            <w:r>
              <w:rPr>
                <w:rFonts w:hint="eastAsia" w:ascii="宋体" w:hAnsi="宋体" w:cs="宋体"/>
                <w:b/>
                <w:kern w:val="0"/>
                <w:szCs w:val="21"/>
              </w:rPr>
              <w:t>企业法人单位</w:t>
            </w:r>
          </w:p>
          <w:p>
            <w:pPr>
              <w:widowControl/>
              <w:spacing w:line="240" w:lineRule="exact"/>
              <w:ind w:left="57" w:right="57"/>
              <w:jc w:val="center"/>
              <w:rPr>
                <w:rFonts w:ascii="宋体" w:hAnsi="宋体" w:cs="宋体"/>
                <w:b/>
                <w:kern w:val="0"/>
                <w:sz w:val="18"/>
                <w:szCs w:val="18"/>
              </w:rPr>
            </w:pPr>
            <w:r>
              <w:rPr>
                <w:rFonts w:hint="eastAsia" w:ascii="宋体" w:hAnsi="宋体" w:cs="宋体"/>
                <w:b/>
                <w:kern w:val="0"/>
                <w:szCs w:val="21"/>
              </w:rPr>
              <w:t>（个）</w:t>
            </w:r>
          </w:p>
        </w:tc>
        <w:tc>
          <w:tcPr>
            <w:tcW w:w="2127" w:type="dxa"/>
            <w:tcBorders>
              <w:top w:val="nil"/>
              <w:left w:val="single" w:color="auto" w:sz="4" w:space="0"/>
              <w:bottom w:val="single" w:color="auto" w:sz="4" w:space="0"/>
              <w:right w:val="nil"/>
            </w:tcBorders>
            <w:vAlign w:val="center"/>
          </w:tcPr>
          <w:p>
            <w:pPr>
              <w:widowControl/>
              <w:spacing w:line="240" w:lineRule="exact"/>
              <w:ind w:left="57" w:right="57"/>
              <w:jc w:val="center"/>
              <w:rPr>
                <w:rFonts w:ascii="宋体" w:hAnsi="宋体" w:cs="宋体"/>
                <w:b/>
                <w:kern w:val="0"/>
                <w:sz w:val="18"/>
                <w:szCs w:val="18"/>
              </w:rPr>
            </w:pPr>
            <w:r>
              <w:rPr>
                <w:rFonts w:hint="eastAsia" w:ascii="宋体" w:hAnsi="宋体" w:cs="宋体"/>
                <w:b/>
                <w:kern w:val="0"/>
                <w:szCs w:val="21"/>
              </w:rPr>
              <w:t>从业人员</w:t>
            </w:r>
          </w:p>
          <w:p>
            <w:pPr>
              <w:widowControl/>
              <w:spacing w:line="240" w:lineRule="exact"/>
              <w:ind w:left="57" w:right="57"/>
              <w:jc w:val="center"/>
              <w:rPr>
                <w:rFonts w:ascii="宋体" w:hAnsi="宋体" w:cs="宋体"/>
                <w:b/>
                <w:kern w:val="0"/>
                <w:sz w:val="18"/>
                <w:szCs w:val="18"/>
              </w:rPr>
            </w:pPr>
            <w:r>
              <w:rPr>
                <w:rFonts w:hint="eastAsia" w:ascii="宋体" w:hAnsi="宋体" w:cs="宋体"/>
                <w:b/>
                <w:kern w:val="0"/>
                <w:szCs w:val="21"/>
              </w:rPr>
              <w:t>（人）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56" w:type="dxa"/>
            <w:tcBorders>
              <w:top w:val="single" w:color="auto" w:sz="4" w:space="0"/>
              <w:left w:val="nil"/>
              <w:bottom w:val="nil"/>
              <w:right w:val="single" w:color="auto" w:sz="4" w:space="0"/>
            </w:tcBorders>
            <w:vAlign w:val="center"/>
          </w:tcPr>
          <w:p>
            <w:pPr>
              <w:widowControl/>
              <w:spacing w:line="240" w:lineRule="exact"/>
              <w:ind w:left="57" w:right="57"/>
              <w:jc w:val="center"/>
              <w:rPr>
                <w:rFonts w:ascii="宋体" w:hAnsi="宋体" w:cs="宋体"/>
                <w:kern w:val="0"/>
                <w:sz w:val="18"/>
                <w:szCs w:val="18"/>
              </w:rPr>
            </w:pPr>
            <w:r>
              <w:rPr>
                <w:rFonts w:hint="eastAsia" w:ascii="宋体" w:hAnsi="宋体" w:cs="宋体"/>
                <w:b/>
                <w:bCs/>
                <w:kern w:val="0"/>
                <w:szCs w:val="21"/>
              </w:rPr>
              <w:t>合　计</w:t>
            </w:r>
          </w:p>
        </w:tc>
        <w:tc>
          <w:tcPr>
            <w:tcW w:w="1994" w:type="dxa"/>
            <w:tcBorders>
              <w:top w:val="single" w:color="auto" w:sz="4" w:space="0"/>
              <w:left w:val="single" w:color="auto" w:sz="4" w:space="0"/>
              <w:bottom w:val="nil"/>
              <w:right w:val="single" w:color="auto" w:sz="4" w:space="0"/>
            </w:tcBorders>
            <w:vAlign w:val="center"/>
          </w:tcPr>
          <w:p>
            <w:pPr>
              <w:widowControl/>
              <w:jc w:val="right"/>
              <w:textAlignment w:val="center"/>
              <w:rPr>
                <w:rFonts w:ascii="宋体" w:hAnsi="宋体" w:cs="宋体"/>
                <w:b/>
                <w:color w:val="000000"/>
                <w:szCs w:val="21"/>
              </w:rPr>
            </w:pPr>
            <w:r>
              <w:rPr>
                <w:rFonts w:hint="eastAsia" w:ascii="宋体" w:hAnsi="宋体" w:cs="宋体"/>
                <w:b/>
                <w:color w:val="000000"/>
                <w:kern w:val="0"/>
                <w:szCs w:val="21"/>
              </w:rPr>
              <w:t>310</w:t>
            </w:r>
          </w:p>
        </w:tc>
        <w:tc>
          <w:tcPr>
            <w:tcW w:w="2127" w:type="dxa"/>
            <w:tcBorders>
              <w:top w:val="single" w:color="auto" w:sz="4" w:space="0"/>
              <w:left w:val="single" w:color="auto" w:sz="4" w:space="0"/>
              <w:bottom w:val="nil"/>
              <w:right w:val="nil"/>
            </w:tcBorders>
            <w:vAlign w:val="center"/>
          </w:tcPr>
          <w:p>
            <w:pPr>
              <w:widowControl/>
              <w:jc w:val="right"/>
              <w:textAlignment w:val="center"/>
              <w:rPr>
                <w:rFonts w:ascii="宋体" w:hAnsi="宋体" w:cs="宋体"/>
                <w:b/>
                <w:color w:val="000000"/>
                <w:szCs w:val="21"/>
              </w:rPr>
            </w:pPr>
            <w:r>
              <w:rPr>
                <w:rFonts w:hint="eastAsia" w:ascii="宋体" w:hAnsi="宋体" w:cs="宋体"/>
                <w:b/>
                <w:color w:val="000000"/>
                <w:kern w:val="0"/>
                <w:szCs w:val="21"/>
              </w:rPr>
              <w:t>1295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56" w:type="dxa"/>
            <w:tcBorders>
              <w:top w:val="nil"/>
              <w:left w:val="nil"/>
              <w:bottom w:val="nil"/>
              <w:right w:val="single" w:color="auto" w:sz="4" w:space="0"/>
            </w:tcBorders>
            <w:vAlign w:val="center"/>
          </w:tcPr>
          <w:p>
            <w:pPr>
              <w:widowControl/>
              <w:spacing w:line="240" w:lineRule="exact"/>
              <w:ind w:left="57" w:right="57"/>
              <w:rPr>
                <w:rFonts w:ascii="宋体" w:hAnsi="宋体" w:cs="宋体"/>
                <w:b/>
                <w:kern w:val="0"/>
                <w:sz w:val="18"/>
                <w:szCs w:val="18"/>
              </w:rPr>
            </w:pPr>
            <w:r>
              <w:rPr>
                <w:rFonts w:hint="eastAsia" w:ascii="宋体" w:hAnsi="宋体" w:cs="宋体"/>
                <w:b/>
                <w:kern w:val="0"/>
                <w:szCs w:val="21"/>
              </w:rPr>
              <w:t>内资企业</w:t>
            </w:r>
          </w:p>
        </w:tc>
        <w:tc>
          <w:tcPr>
            <w:tcW w:w="1994"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b/>
                <w:color w:val="000000"/>
                <w:szCs w:val="21"/>
              </w:rPr>
            </w:pPr>
            <w:r>
              <w:rPr>
                <w:rFonts w:hint="eastAsia" w:ascii="宋体" w:hAnsi="宋体" w:cs="Arial"/>
                <w:b/>
                <w:color w:val="000000"/>
                <w:kern w:val="0"/>
                <w:szCs w:val="21"/>
              </w:rPr>
              <w:t>310</w:t>
            </w:r>
          </w:p>
        </w:tc>
        <w:tc>
          <w:tcPr>
            <w:tcW w:w="2127" w:type="dxa"/>
            <w:tcBorders>
              <w:top w:val="nil"/>
              <w:left w:val="single" w:color="auto" w:sz="4" w:space="0"/>
              <w:bottom w:val="nil"/>
              <w:right w:val="nil"/>
            </w:tcBorders>
            <w:vAlign w:val="bottom"/>
          </w:tcPr>
          <w:p>
            <w:pPr>
              <w:widowControl/>
              <w:jc w:val="right"/>
              <w:textAlignment w:val="bottom"/>
              <w:rPr>
                <w:rFonts w:ascii="宋体" w:hAnsi="宋体" w:cs="Arial"/>
                <w:b/>
                <w:color w:val="000000"/>
                <w:szCs w:val="21"/>
              </w:rPr>
            </w:pPr>
            <w:r>
              <w:rPr>
                <w:rFonts w:hint="eastAsia" w:ascii="宋体" w:hAnsi="宋体" w:cs="Arial"/>
                <w:b/>
                <w:color w:val="000000"/>
                <w:kern w:val="0"/>
                <w:szCs w:val="21"/>
              </w:rPr>
              <w:t>1295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56" w:type="dxa"/>
            <w:tcBorders>
              <w:top w:val="nil"/>
              <w:left w:val="nil"/>
              <w:bottom w:val="nil"/>
              <w:right w:val="single" w:color="auto" w:sz="4" w:space="0"/>
            </w:tcBorders>
            <w:vAlign w:val="center"/>
          </w:tcPr>
          <w:p>
            <w:pPr>
              <w:widowControl/>
              <w:spacing w:line="240" w:lineRule="exact"/>
              <w:ind w:left="57" w:right="57"/>
              <w:rPr>
                <w:rFonts w:ascii="宋体" w:hAnsi="宋体" w:cs="宋体"/>
                <w:kern w:val="0"/>
                <w:sz w:val="18"/>
                <w:szCs w:val="18"/>
              </w:rPr>
            </w:pPr>
            <w:r>
              <w:rPr>
                <w:rFonts w:hint="eastAsia" w:ascii="宋体" w:hAnsi="宋体" w:cs="宋体"/>
                <w:kern w:val="0"/>
                <w:szCs w:val="21"/>
              </w:rPr>
              <w:t>　国有企业</w:t>
            </w:r>
          </w:p>
        </w:tc>
        <w:tc>
          <w:tcPr>
            <w:tcW w:w="1994"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1</w:t>
            </w:r>
          </w:p>
        </w:tc>
        <w:tc>
          <w:tcPr>
            <w:tcW w:w="2127" w:type="dxa"/>
            <w:tcBorders>
              <w:top w:val="nil"/>
              <w:left w:val="single" w:color="auto" w:sz="4" w:space="0"/>
              <w:bottom w:val="nil"/>
              <w:right w:val="nil"/>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56" w:type="dxa"/>
            <w:tcBorders>
              <w:top w:val="nil"/>
              <w:left w:val="nil"/>
              <w:bottom w:val="nil"/>
              <w:right w:val="single" w:color="auto" w:sz="4" w:space="0"/>
            </w:tcBorders>
            <w:vAlign w:val="center"/>
          </w:tcPr>
          <w:p>
            <w:pPr>
              <w:widowControl/>
              <w:spacing w:line="240" w:lineRule="exact"/>
              <w:ind w:left="57" w:right="57"/>
              <w:rPr>
                <w:rFonts w:ascii="宋体" w:hAnsi="宋体" w:cs="宋体"/>
                <w:kern w:val="0"/>
                <w:sz w:val="18"/>
                <w:szCs w:val="18"/>
              </w:rPr>
            </w:pPr>
            <w:r>
              <w:rPr>
                <w:rFonts w:hint="eastAsia" w:ascii="宋体" w:hAnsi="宋体" w:cs="宋体"/>
                <w:kern w:val="0"/>
                <w:szCs w:val="21"/>
              </w:rPr>
              <w:t>　集体企业</w:t>
            </w:r>
          </w:p>
        </w:tc>
        <w:tc>
          <w:tcPr>
            <w:tcW w:w="1994"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2</w:t>
            </w:r>
          </w:p>
        </w:tc>
        <w:tc>
          <w:tcPr>
            <w:tcW w:w="2127" w:type="dxa"/>
            <w:tcBorders>
              <w:top w:val="nil"/>
              <w:left w:val="single" w:color="auto" w:sz="4" w:space="0"/>
              <w:bottom w:val="nil"/>
              <w:right w:val="nil"/>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56" w:type="dxa"/>
            <w:tcBorders>
              <w:top w:val="nil"/>
              <w:left w:val="nil"/>
              <w:bottom w:val="nil"/>
              <w:right w:val="single" w:color="auto" w:sz="4" w:space="0"/>
            </w:tcBorders>
            <w:vAlign w:val="center"/>
          </w:tcPr>
          <w:p>
            <w:pPr>
              <w:widowControl/>
              <w:spacing w:line="240" w:lineRule="exact"/>
              <w:ind w:left="57" w:right="57"/>
              <w:rPr>
                <w:rFonts w:ascii="宋体" w:hAnsi="宋体" w:cs="宋体"/>
                <w:kern w:val="0"/>
                <w:sz w:val="18"/>
                <w:szCs w:val="18"/>
              </w:rPr>
            </w:pPr>
            <w:r>
              <w:rPr>
                <w:rFonts w:hint="eastAsia" w:ascii="宋体" w:hAnsi="宋体" w:cs="宋体"/>
                <w:kern w:val="0"/>
                <w:szCs w:val="21"/>
              </w:rPr>
              <w:t>　股份合作企业</w:t>
            </w:r>
          </w:p>
        </w:tc>
        <w:tc>
          <w:tcPr>
            <w:tcW w:w="1994"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2</w:t>
            </w:r>
          </w:p>
        </w:tc>
        <w:tc>
          <w:tcPr>
            <w:tcW w:w="2127" w:type="dxa"/>
            <w:tcBorders>
              <w:top w:val="nil"/>
              <w:left w:val="single" w:color="auto" w:sz="4" w:space="0"/>
              <w:bottom w:val="nil"/>
              <w:right w:val="nil"/>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16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56" w:type="dxa"/>
            <w:tcBorders>
              <w:top w:val="nil"/>
              <w:left w:val="nil"/>
              <w:bottom w:val="nil"/>
              <w:right w:val="single" w:color="auto" w:sz="4" w:space="0"/>
            </w:tcBorders>
            <w:vAlign w:val="center"/>
          </w:tcPr>
          <w:p>
            <w:pPr>
              <w:widowControl/>
              <w:spacing w:line="240" w:lineRule="exact"/>
              <w:ind w:left="57" w:right="57"/>
              <w:rPr>
                <w:rFonts w:ascii="宋体" w:hAnsi="宋体" w:cs="宋体"/>
                <w:kern w:val="0"/>
                <w:sz w:val="18"/>
                <w:szCs w:val="18"/>
              </w:rPr>
            </w:pPr>
            <w:r>
              <w:rPr>
                <w:rFonts w:hint="eastAsia" w:ascii="宋体" w:hAnsi="宋体" w:cs="宋体"/>
                <w:kern w:val="0"/>
                <w:szCs w:val="21"/>
              </w:rPr>
              <w:t>　联营企业</w:t>
            </w:r>
          </w:p>
        </w:tc>
        <w:tc>
          <w:tcPr>
            <w:tcW w:w="1994"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p>
        </w:tc>
        <w:tc>
          <w:tcPr>
            <w:tcW w:w="2127" w:type="dxa"/>
            <w:tcBorders>
              <w:top w:val="nil"/>
              <w:left w:val="single" w:color="auto" w:sz="4" w:space="0"/>
              <w:bottom w:val="nil"/>
              <w:right w:val="nil"/>
            </w:tcBorders>
            <w:vAlign w:val="bottom"/>
          </w:tcPr>
          <w:p>
            <w:pPr>
              <w:widowControl/>
              <w:jc w:val="right"/>
              <w:textAlignment w:val="bottom"/>
              <w:rPr>
                <w:rFonts w:ascii="宋体" w:hAnsi="宋体" w:cs="Arial"/>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56" w:type="dxa"/>
            <w:tcBorders>
              <w:top w:val="nil"/>
              <w:left w:val="nil"/>
              <w:bottom w:val="nil"/>
              <w:right w:val="single" w:color="auto" w:sz="4" w:space="0"/>
            </w:tcBorders>
            <w:vAlign w:val="center"/>
          </w:tcPr>
          <w:p>
            <w:pPr>
              <w:widowControl/>
              <w:spacing w:line="240" w:lineRule="exact"/>
              <w:ind w:left="57" w:right="57"/>
              <w:rPr>
                <w:rFonts w:ascii="宋体" w:hAnsi="宋体" w:cs="宋体"/>
                <w:kern w:val="0"/>
                <w:sz w:val="18"/>
                <w:szCs w:val="18"/>
              </w:rPr>
            </w:pPr>
            <w:r>
              <w:rPr>
                <w:rFonts w:hint="eastAsia" w:ascii="宋体" w:hAnsi="宋体" w:cs="宋体"/>
                <w:kern w:val="0"/>
                <w:szCs w:val="21"/>
              </w:rPr>
              <w:t>　有限责任公司</w:t>
            </w:r>
          </w:p>
        </w:tc>
        <w:tc>
          <w:tcPr>
            <w:tcW w:w="1994"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45</w:t>
            </w:r>
          </w:p>
        </w:tc>
        <w:tc>
          <w:tcPr>
            <w:tcW w:w="2127" w:type="dxa"/>
            <w:tcBorders>
              <w:top w:val="nil"/>
              <w:left w:val="single" w:color="auto" w:sz="4" w:space="0"/>
              <w:bottom w:val="nil"/>
              <w:right w:val="nil"/>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465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56" w:type="dxa"/>
            <w:tcBorders>
              <w:top w:val="nil"/>
              <w:left w:val="nil"/>
              <w:bottom w:val="nil"/>
              <w:right w:val="single" w:color="auto" w:sz="4" w:space="0"/>
            </w:tcBorders>
            <w:vAlign w:val="center"/>
          </w:tcPr>
          <w:p>
            <w:pPr>
              <w:widowControl/>
              <w:spacing w:line="240" w:lineRule="exact"/>
              <w:ind w:left="57" w:right="57"/>
              <w:rPr>
                <w:rFonts w:ascii="宋体" w:hAnsi="宋体" w:cs="宋体"/>
                <w:kern w:val="0"/>
                <w:sz w:val="18"/>
                <w:szCs w:val="18"/>
              </w:rPr>
            </w:pPr>
            <w:r>
              <w:rPr>
                <w:rFonts w:hint="eastAsia" w:ascii="宋体" w:hAnsi="宋体" w:cs="宋体"/>
                <w:kern w:val="0"/>
                <w:szCs w:val="21"/>
              </w:rPr>
              <w:t>　股份有限公司</w:t>
            </w:r>
          </w:p>
        </w:tc>
        <w:tc>
          <w:tcPr>
            <w:tcW w:w="1994"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4</w:t>
            </w:r>
          </w:p>
        </w:tc>
        <w:tc>
          <w:tcPr>
            <w:tcW w:w="2127" w:type="dxa"/>
            <w:tcBorders>
              <w:top w:val="nil"/>
              <w:left w:val="single" w:color="auto" w:sz="4" w:space="0"/>
              <w:bottom w:val="nil"/>
              <w:right w:val="nil"/>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24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56" w:type="dxa"/>
            <w:tcBorders>
              <w:top w:val="nil"/>
              <w:left w:val="nil"/>
              <w:bottom w:val="nil"/>
              <w:right w:val="single" w:color="auto" w:sz="4" w:space="0"/>
            </w:tcBorders>
            <w:vAlign w:val="center"/>
          </w:tcPr>
          <w:p>
            <w:pPr>
              <w:widowControl/>
              <w:spacing w:line="240" w:lineRule="exact"/>
              <w:ind w:left="57" w:right="57"/>
              <w:rPr>
                <w:rFonts w:ascii="宋体" w:hAnsi="宋体" w:cs="宋体"/>
                <w:kern w:val="0"/>
                <w:sz w:val="18"/>
                <w:szCs w:val="18"/>
              </w:rPr>
            </w:pPr>
            <w:r>
              <w:rPr>
                <w:rFonts w:hint="eastAsia" w:ascii="宋体" w:hAnsi="宋体" w:cs="宋体"/>
                <w:kern w:val="0"/>
                <w:szCs w:val="21"/>
              </w:rPr>
              <w:t>　私营企业</w:t>
            </w:r>
          </w:p>
        </w:tc>
        <w:tc>
          <w:tcPr>
            <w:tcW w:w="1994"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57</w:t>
            </w:r>
          </w:p>
        </w:tc>
        <w:tc>
          <w:tcPr>
            <w:tcW w:w="2127" w:type="dxa"/>
            <w:tcBorders>
              <w:top w:val="nil"/>
              <w:left w:val="single" w:color="auto" w:sz="4" w:space="0"/>
              <w:bottom w:val="nil"/>
              <w:right w:val="nil"/>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248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56" w:type="dxa"/>
            <w:tcBorders>
              <w:top w:val="nil"/>
              <w:left w:val="nil"/>
              <w:bottom w:val="nil"/>
              <w:right w:val="single" w:color="auto" w:sz="4" w:space="0"/>
            </w:tcBorders>
            <w:vAlign w:val="center"/>
          </w:tcPr>
          <w:p>
            <w:pPr>
              <w:widowControl/>
              <w:spacing w:line="240" w:lineRule="exact"/>
              <w:ind w:left="57" w:right="57"/>
              <w:rPr>
                <w:rFonts w:ascii="宋体" w:hAnsi="宋体" w:cs="宋体"/>
                <w:kern w:val="0"/>
                <w:sz w:val="18"/>
                <w:szCs w:val="18"/>
              </w:rPr>
            </w:pPr>
            <w:r>
              <w:rPr>
                <w:rFonts w:hint="eastAsia" w:ascii="宋体" w:hAnsi="宋体" w:cs="宋体"/>
                <w:kern w:val="0"/>
                <w:szCs w:val="21"/>
              </w:rPr>
              <w:t>　其他企业</w:t>
            </w:r>
          </w:p>
        </w:tc>
        <w:tc>
          <w:tcPr>
            <w:tcW w:w="1994"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199</w:t>
            </w:r>
          </w:p>
        </w:tc>
        <w:tc>
          <w:tcPr>
            <w:tcW w:w="2127" w:type="dxa"/>
            <w:tcBorders>
              <w:top w:val="nil"/>
              <w:left w:val="single" w:color="auto" w:sz="4" w:space="0"/>
              <w:bottom w:val="nil"/>
              <w:right w:val="nil"/>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535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56" w:type="dxa"/>
            <w:tcBorders>
              <w:top w:val="nil"/>
              <w:left w:val="nil"/>
              <w:bottom w:val="nil"/>
              <w:right w:val="single" w:color="auto" w:sz="4" w:space="0"/>
            </w:tcBorders>
            <w:vAlign w:val="center"/>
          </w:tcPr>
          <w:p>
            <w:pPr>
              <w:widowControl/>
              <w:spacing w:line="240" w:lineRule="exact"/>
              <w:ind w:left="57" w:right="57"/>
              <w:rPr>
                <w:rFonts w:ascii="宋体" w:hAnsi="宋体" w:cs="宋体"/>
                <w:b/>
                <w:kern w:val="0"/>
                <w:sz w:val="18"/>
                <w:szCs w:val="18"/>
              </w:rPr>
            </w:pPr>
            <w:r>
              <w:rPr>
                <w:rFonts w:hint="eastAsia" w:ascii="宋体" w:hAnsi="宋体" w:cs="宋体"/>
                <w:b/>
                <w:kern w:val="0"/>
                <w:szCs w:val="21"/>
              </w:rPr>
              <w:t>港、澳、台商投资企业</w:t>
            </w:r>
          </w:p>
        </w:tc>
        <w:tc>
          <w:tcPr>
            <w:tcW w:w="1994"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b/>
                <w:color w:val="000000"/>
                <w:szCs w:val="21"/>
              </w:rPr>
            </w:pPr>
          </w:p>
        </w:tc>
        <w:tc>
          <w:tcPr>
            <w:tcW w:w="2127" w:type="dxa"/>
            <w:tcBorders>
              <w:top w:val="nil"/>
              <w:left w:val="single" w:color="auto" w:sz="4" w:space="0"/>
              <w:bottom w:val="nil"/>
              <w:right w:val="nil"/>
            </w:tcBorders>
            <w:vAlign w:val="bottom"/>
          </w:tcPr>
          <w:p>
            <w:pPr>
              <w:widowControl/>
              <w:jc w:val="right"/>
              <w:textAlignment w:val="bottom"/>
              <w:rPr>
                <w:rFonts w:ascii="宋体" w:hAnsi="宋体" w:cs="Arial"/>
                <w:b/>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56" w:type="dxa"/>
            <w:tcBorders>
              <w:top w:val="nil"/>
              <w:left w:val="nil"/>
              <w:bottom w:val="single" w:color="auto" w:sz="12" w:space="0"/>
              <w:right w:val="single" w:color="auto" w:sz="4" w:space="0"/>
            </w:tcBorders>
            <w:vAlign w:val="center"/>
          </w:tcPr>
          <w:p>
            <w:pPr>
              <w:widowControl/>
              <w:spacing w:line="240" w:lineRule="exact"/>
              <w:ind w:left="57" w:right="57"/>
              <w:rPr>
                <w:rFonts w:ascii="宋体" w:hAnsi="宋体" w:cs="宋体"/>
                <w:b/>
                <w:kern w:val="0"/>
                <w:sz w:val="18"/>
                <w:szCs w:val="18"/>
              </w:rPr>
            </w:pPr>
            <w:r>
              <w:rPr>
                <w:rFonts w:hint="eastAsia" w:ascii="宋体" w:hAnsi="宋体" w:cs="宋体"/>
                <w:b/>
                <w:kern w:val="0"/>
                <w:szCs w:val="21"/>
              </w:rPr>
              <w:t>外商投资企业</w:t>
            </w:r>
          </w:p>
        </w:tc>
        <w:tc>
          <w:tcPr>
            <w:tcW w:w="1994" w:type="dxa"/>
            <w:tcBorders>
              <w:top w:val="nil"/>
              <w:left w:val="single" w:color="auto" w:sz="4" w:space="0"/>
              <w:bottom w:val="single" w:color="auto" w:sz="12" w:space="0"/>
              <w:right w:val="single" w:color="auto" w:sz="4" w:space="0"/>
            </w:tcBorders>
            <w:vAlign w:val="bottom"/>
          </w:tcPr>
          <w:p>
            <w:pPr>
              <w:widowControl/>
              <w:jc w:val="right"/>
              <w:textAlignment w:val="bottom"/>
              <w:rPr>
                <w:rFonts w:ascii="宋体" w:hAnsi="宋体" w:cs="Arial"/>
                <w:b/>
                <w:color w:val="000000"/>
                <w:szCs w:val="21"/>
              </w:rPr>
            </w:pPr>
          </w:p>
        </w:tc>
        <w:tc>
          <w:tcPr>
            <w:tcW w:w="2127" w:type="dxa"/>
            <w:tcBorders>
              <w:top w:val="nil"/>
              <w:left w:val="single" w:color="auto" w:sz="4" w:space="0"/>
              <w:bottom w:val="single" w:color="auto" w:sz="12" w:space="0"/>
              <w:right w:val="nil"/>
            </w:tcBorders>
            <w:vAlign w:val="bottom"/>
          </w:tcPr>
          <w:p>
            <w:pPr>
              <w:widowControl/>
              <w:jc w:val="right"/>
              <w:textAlignment w:val="bottom"/>
              <w:rPr>
                <w:rFonts w:ascii="宋体" w:hAnsi="宋体" w:cs="Arial"/>
                <w:b/>
                <w:color w:val="000000"/>
                <w:szCs w:val="21"/>
              </w:rPr>
            </w:pPr>
          </w:p>
        </w:tc>
      </w:tr>
    </w:tbl>
    <w:p>
      <w:pPr>
        <w:widowControl/>
        <w:spacing w:line="400" w:lineRule="exact"/>
        <w:rPr>
          <w:rFonts w:ascii="楷体_GB2312" w:hAnsi="楷体" w:eastAsia="楷体_GB2312" w:cs="宋体"/>
          <w:kern w:val="0"/>
          <w:sz w:val="32"/>
          <w:szCs w:val="32"/>
        </w:rPr>
      </w:pPr>
      <w:r>
        <w:rPr>
          <w:rFonts w:hint="eastAsia" w:ascii="楷体" w:hAnsi="楷体" w:eastAsia="楷体" w:cs="宋体"/>
          <w:kern w:val="0"/>
          <w:sz w:val="32"/>
          <w:szCs w:val="32"/>
        </w:rPr>
        <w:t xml:space="preserve">    </w:t>
      </w:r>
      <w:r>
        <w:rPr>
          <w:rFonts w:hint="eastAsia" w:ascii="楷体_GB2312" w:hAnsi="楷体" w:eastAsia="楷体_GB2312" w:cs="宋体"/>
          <w:kern w:val="0"/>
          <w:sz w:val="32"/>
          <w:szCs w:val="32"/>
        </w:rPr>
        <w:t>（二）主要经济指标</w:t>
      </w:r>
    </w:p>
    <w:p>
      <w:pPr>
        <w:widowControl/>
        <w:ind w:firstLine="640" w:firstLineChars="200"/>
        <w:rPr>
          <w:rFonts w:ascii="仿宋" w:hAnsi="仿宋" w:eastAsia="仿宋" w:cs="FangSong_GB2312"/>
          <w:kern w:val="0"/>
          <w:sz w:val="32"/>
          <w:szCs w:val="32"/>
        </w:rPr>
      </w:pPr>
      <w:r>
        <w:rPr>
          <w:rFonts w:hint="eastAsia" w:ascii="仿宋" w:hAnsi="仿宋" w:eastAsia="仿宋" w:cs="FangSong_GB2312"/>
          <w:kern w:val="0"/>
          <w:sz w:val="32"/>
          <w:szCs w:val="32"/>
        </w:rPr>
        <w:t>2018年末，批发和零售业企业法人单位资产总计</w:t>
      </w:r>
      <w:r>
        <w:rPr>
          <w:rFonts w:hint="eastAsia" w:ascii="仿宋" w:hAnsi="仿宋" w:eastAsia="仿宋" w:cs="FangSong_GB2312"/>
          <w:color w:val="000000"/>
          <w:kern w:val="0"/>
          <w:sz w:val="32"/>
          <w:szCs w:val="32"/>
        </w:rPr>
        <w:t>87456.6万</w:t>
      </w:r>
      <w:r>
        <w:rPr>
          <w:rFonts w:hint="eastAsia" w:ascii="仿宋" w:hAnsi="仿宋" w:eastAsia="仿宋" w:cs="FangSong_GB2312"/>
          <w:kern w:val="0"/>
          <w:sz w:val="32"/>
          <w:szCs w:val="32"/>
        </w:rPr>
        <w:t>元，比2013年末增长3.09倍。其中，批发业企业法人单位资产总计</w:t>
      </w:r>
      <w:r>
        <w:rPr>
          <w:rFonts w:hint="eastAsia" w:ascii="仿宋" w:hAnsi="仿宋" w:eastAsia="仿宋" w:cs="FangSong_GB2312"/>
          <w:color w:val="000000"/>
          <w:kern w:val="0"/>
          <w:sz w:val="32"/>
          <w:szCs w:val="32"/>
        </w:rPr>
        <w:t>59370.3万</w:t>
      </w:r>
      <w:r>
        <w:rPr>
          <w:rFonts w:hint="eastAsia" w:ascii="仿宋" w:hAnsi="仿宋" w:eastAsia="仿宋" w:cs="FangSong_GB2312"/>
          <w:kern w:val="0"/>
          <w:sz w:val="32"/>
          <w:szCs w:val="32"/>
        </w:rPr>
        <w:t>元，零售业企业法人单位资产总计</w:t>
      </w:r>
      <w:r>
        <w:rPr>
          <w:rFonts w:hint="eastAsia" w:ascii="仿宋" w:hAnsi="仿宋" w:eastAsia="仿宋" w:cs="FangSong_GB2312"/>
          <w:color w:val="000000"/>
          <w:kern w:val="0"/>
          <w:sz w:val="32"/>
          <w:szCs w:val="32"/>
        </w:rPr>
        <w:t>28086.3万</w:t>
      </w:r>
      <w:r>
        <w:rPr>
          <w:rFonts w:hint="eastAsia" w:ascii="仿宋" w:hAnsi="仿宋" w:eastAsia="仿宋" w:cs="FangSong_GB2312"/>
          <w:kern w:val="0"/>
          <w:sz w:val="32"/>
          <w:szCs w:val="32"/>
        </w:rPr>
        <w:t>元，分别比2013年末增长3.07倍和3.13倍。负债合计</w:t>
      </w:r>
      <w:r>
        <w:rPr>
          <w:rFonts w:hint="eastAsia" w:ascii="仿宋" w:hAnsi="仿宋" w:eastAsia="仿宋" w:cs="FangSong_GB2312"/>
          <w:color w:val="000000"/>
          <w:kern w:val="0"/>
          <w:sz w:val="32"/>
          <w:szCs w:val="32"/>
        </w:rPr>
        <w:t>39113.7万</w:t>
      </w:r>
      <w:r>
        <w:rPr>
          <w:rFonts w:hint="eastAsia" w:ascii="仿宋" w:hAnsi="仿宋" w:eastAsia="仿宋" w:cs="FangSong_GB2312"/>
          <w:kern w:val="0"/>
          <w:sz w:val="32"/>
          <w:szCs w:val="32"/>
        </w:rPr>
        <w:t>元。全年实现营业收入</w:t>
      </w:r>
      <w:r>
        <w:rPr>
          <w:rFonts w:hint="eastAsia" w:ascii="仿宋" w:hAnsi="仿宋" w:eastAsia="仿宋" w:cs="FangSong_GB2312"/>
          <w:color w:val="000000"/>
          <w:kern w:val="0"/>
          <w:sz w:val="32"/>
          <w:szCs w:val="32"/>
        </w:rPr>
        <w:t>49467.7万</w:t>
      </w:r>
      <w:r>
        <w:rPr>
          <w:rFonts w:hint="eastAsia" w:ascii="仿宋" w:hAnsi="仿宋" w:eastAsia="仿宋" w:cs="FangSong_GB2312"/>
          <w:kern w:val="0"/>
          <w:sz w:val="32"/>
          <w:szCs w:val="32"/>
        </w:rPr>
        <w:t>元（详见表4-3）。</w:t>
      </w:r>
    </w:p>
    <w:tbl>
      <w:tblPr>
        <w:tblStyle w:val="22"/>
        <w:tblW w:w="878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535"/>
        <w:gridCol w:w="1417"/>
        <w:gridCol w:w="1417"/>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4" w:hRule="atLeast"/>
          <w:jc w:val="center"/>
        </w:trPr>
        <w:tc>
          <w:tcPr>
            <w:tcW w:w="8787" w:type="dxa"/>
            <w:gridSpan w:val="4"/>
            <w:tcBorders>
              <w:top w:val="nil"/>
              <w:left w:val="nil"/>
              <w:bottom w:val="single" w:color="auto" w:sz="12" w:space="0"/>
              <w:right w:val="nil"/>
            </w:tcBorders>
            <w:shd w:val="clear" w:color="auto" w:fill="FFFFFF"/>
            <w:vAlign w:val="center"/>
          </w:tcPr>
          <w:p>
            <w:pPr>
              <w:widowControl/>
              <w:spacing w:line="320" w:lineRule="atLeast"/>
              <w:ind w:right="57"/>
              <w:jc w:val="center"/>
              <w:rPr>
                <w:rFonts w:ascii="宋体" w:hAnsi="宋体" w:cs="宋体"/>
                <w:kern w:val="0"/>
                <w:sz w:val="24"/>
              </w:rPr>
            </w:pPr>
            <w:r>
              <w:rPr>
                <w:rFonts w:hint="eastAsia" w:ascii="宋体" w:hAnsi="宋体" w:cs="宋体"/>
                <w:b/>
                <w:bCs/>
                <w:kern w:val="0"/>
                <w:sz w:val="24"/>
              </w:rPr>
              <w:t>表</w:t>
            </w:r>
            <w:r>
              <w:rPr>
                <w:b/>
                <w:bCs/>
                <w:kern w:val="0"/>
                <w:sz w:val="24"/>
              </w:rPr>
              <w:t>4-3</w:t>
            </w:r>
            <w:r>
              <w:rPr>
                <w:rFonts w:hint="eastAsia" w:ascii="宋体" w:hAnsi="宋体" w:cs="宋体"/>
                <w:b/>
                <w:bCs/>
                <w:kern w:val="0"/>
                <w:sz w:val="24"/>
              </w:rPr>
              <w:t>　按行业中类分组的批发和零售业企业法人单位主要经济</w:t>
            </w:r>
            <w:r>
              <w:rPr>
                <w:rFonts w:ascii="宋体" w:hAnsi="宋体" w:cs="宋体"/>
                <w:b/>
                <w:bCs/>
                <w:kern w:val="0"/>
                <w:sz w:val="24"/>
              </w:rPr>
              <w:t>指标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4535" w:type="dxa"/>
            <w:tcBorders>
              <w:top w:val="nil"/>
              <w:left w:val="nil"/>
              <w:bottom w:val="single" w:color="auto" w:sz="4" w:space="0"/>
              <w:right w:val="single" w:color="auto" w:sz="4" w:space="0"/>
            </w:tcBorders>
            <w:vAlign w:val="center"/>
          </w:tcPr>
          <w:p>
            <w:pPr>
              <w:widowControl/>
              <w:spacing w:line="240" w:lineRule="atLeast"/>
              <w:ind w:left="57" w:right="57" w:firstLine="500"/>
              <w:jc w:val="center"/>
              <w:rPr>
                <w:rFonts w:ascii="宋体" w:hAnsi="宋体" w:cs="宋体"/>
                <w:b/>
                <w:kern w:val="0"/>
                <w:sz w:val="18"/>
                <w:szCs w:val="18"/>
              </w:rPr>
            </w:pPr>
            <w:r>
              <w:rPr>
                <w:rFonts w:hint="eastAsia" w:ascii="宋体" w:hAnsi="宋体" w:cs="宋体"/>
                <w:b/>
                <w:kern w:val="0"/>
                <w:szCs w:val="21"/>
              </w:rPr>
              <w:t>　</w:t>
            </w:r>
          </w:p>
        </w:tc>
        <w:tc>
          <w:tcPr>
            <w:tcW w:w="1417" w:type="dxa"/>
            <w:tcBorders>
              <w:top w:val="nil"/>
              <w:left w:val="single" w:color="auto" w:sz="4" w:space="0"/>
              <w:bottom w:val="single" w:color="auto" w:sz="4" w:space="0"/>
              <w:right w:val="single" w:color="auto" w:sz="4" w:space="0"/>
            </w:tcBorders>
            <w:vAlign w:val="center"/>
          </w:tcPr>
          <w:p>
            <w:pPr>
              <w:widowControl/>
              <w:spacing w:line="240" w:lineRule="atLeast"/>
              <w:ind w:left="57" w:right="57"/>
              <w:jc w:val="center"/>
              <w:rPr>
                <w:rFonts w:ascii="宋体" w:hAnsi="宋体" w:cs="宋体"/>
                <w:b/>
                <w:kern w:val="0"/>
                <w:szCs w:val="21"/>
              </w:rPr>
            </w:pPr>
            <w:r>
              <w:rPr>
                <w:rFonts w:hint="eastAsia" w:ascii="宋体" w:hAnsi="宋体" w:cs="宋体"/>
                <w:b/>
                <w:kern w:val="0"/>
                <w:szCs w:val="21"/>
              </w:rPr>
              <w:t>资产</w:t>
            </w:r>
            <w:r>
              <w:rPr>
                <w:rFonts w:ascii="宋体" w:hAnsi="宋体" w:cs="宋体"/>
                <w:b/>
                <w:kern w:val="0"/>
                <w:szCs w:val="21"/>
              </w:rPr>
              <w:t>总计</w:t>
            </w:r>
          </w:p>
          <w:p>
            <w:pPr>
              <w:widowControl/>
              <w:spacing w:line="240" w:lineRule="atLeast"/>
              <w:ind w:left="57" w:right="57"/>
              <w:jc w:val="center"/>
              <w:rPr>
                <w:rFonts w:ascii="宋体" w:hAnsi="宋体" w:cs="宋体"/>
                <w:b/>
                <w:kern w:val="0"/>
                <w:szCs w:val="21"/>
              </w:rPr>
            </w:pPr>
            <w:r>
              <w:rPr>
                <w:rFonts w:ascii="宋体" w:hAnsi="宋体" w:cs="宋体"/>
                <w:b/>
                <w:kern w:val="0"/>
                <w:szCs w:val="21"/>
              </w:rPr>
              <w:t>（</w:t>
            </w:r>
            <w:r>
              <w:rPr>
                <w:rFonts w:hint="eastAsia" w:ascii="宋体" w:hAnsi="宋体" w:cs="宋体"/>
                <w:b/>
                <w:kern w:val="0"/>
                <w:szCs w:val="21"/>
              </w:rPr>
              <w:t>万元</w:t>
            </w:r>
            <w:r>
              <w:rPr>
                <w:rFonts w:ascii="宋体" w:hAnsi="宋体" w:cs="宋体"/>
                <w:b/>
                <w:kern w:val="0"/>
                <w:szCs w:val="21"/>
              </w:rPr>
              <w:t>）</w:t>
            </w:r>
          </w:p>
        </w:tc>
        <w:tc>
          <w:tcPr>
            <w:tcW w:w="1417" w:type="dxa"/>
            <w:tcBorders>
              <w:top w:val="nil"/>
              <w:left w:val="single" w:color="auto" w:sz="4" w:space="0"/>
              <w:bottom w:val="single" w:color="auto" w:sz="4" w:space="0"/>
              <w:right w:val="single" w:color="auto" w:sz="4" w:space="0"/>
            </w:tcBorders>
            <w:vAlign w:val="center"/>
          </w:tcPr>
          <w:p>
            <w:pPr>
              <w:widowControl/>
              <w:spacing w:line="240" w:lineRule="atLeast"/>
              <w:ind w:left="57" w:right="57"/>
              <w:jc w:val="center"/>
              <w:rPr>
                <w:rFonts w:ascii="宋体" w:hAnsi="宋体" w:cs="宋体"/>
                <w:b/>
                <w:kern w:val="0"/>
                <w:szCs w:val="21"/>
              </w:rPr>
            </w:pPr>
            <w:r>
              <w:rPr>
                <w:rFonts w:hint="eastAsia" w:ascii="宋体" w:hAnsi="宋体" w:cs="宋体"/>
                <w:b/>
                <w:kern w:val="0"/>
                <w:szCs w:val="21"/>
              </w:rPr>
              <w:t>负债合计</w:t>
            </w:r>
          </w:p>
          <w:p>
            <w:pPr>
              <w:widowControl/>
              <w:spacing w:line="240" w:lineRule="atLeast"/>
              <w:ind w:left="57" w:right="57"/>
              <w:jc w:val="center"/>
              <w:rPr>
                <w:rFonts w:ascii="宋体" w:hAnsi="宋体" w:cs="宋体"/>
                <w:b/>
                <w:kern w:val="0"/>
                <w:szCs w:val="21"/>
              </w:rPr>
            </w:pPr>
            <w:r>
              <w:rPr>
                <w:rFonts w:ascii="宋体" w:hAnsi="宋体" w:cs="宋体"/>
                <w:b/>
                <w:kern w:val="0"/>
                <w:szCs w:val="21"/>
              </w:rPr>
              <w:t>（</w:t>
            </w:r>
            <w:r>
              <w:rPr>
                <w:rFonts w:hint="eastAsia" w:ascii="宋体" w:hAnsi="宋体" w:cs="宋体"/>
                <w:b/>
                <w:kern w:val="0"/>
                <w:szCs w:val="21"/>
              </w:rPr>
              <w:t>万元</w:t>
            </w:r>
            <w:r>
              <w:rPr>
                <w:rFonts w:ascii="宋体" w:hAnsi="宋体" w:cs="宋体"/>
                <w:b/>
                <w:kern w:val="0"/>
                <w:szCs w:val="21"/>
              </w:rPr>
              <w:t>）</w:t>
            </w:r>
          </w:p>
        </w:tc>
        <w:tc>
          <w:tcPr>
            <w:tcW w:w="1418" w:type="dxa"/>
            <w:tcBorders>
              <w:top w:val="nil"/>
              <w:left w:val="single" w:color="auto" w:sz="4" w:space="0"/>
              <w:bottom w:val="single" w:color="auto" w:sz="4" w:space="0"/>
              <w:right w:val="nil"/>
            </w:tcBorders>
            <w:vAlign w:val="center"/>
          </w:tcPr>
          <w:p>
            <w:pPr>
              <w:widowControl/>
              <w:spacing w:line="240" w:lineRule="atLeast"/>
              <w:ind w:left="57" w:right="57"/>
              <w:jc w:val="center"/>
              <w:rPr>
                <w:rFonts w:ascii="宋体" w:hAnsi="宋体" w:cs="宋体"/>
                <w:b/>
                <w:kern w:val="0"/>
                <w:szCs w:val="21"/>
              </w:rPr>
            </w:pPr>
            <w:r>
              <w:rPr>
                <w:rFonts w:hint="eastAsia" w:ascii="宋体" w:hAnsi="宋体" w:cs="宋体"/>
                <w:b/>
                <w:kern w:val="0"/>
                <w:szCs w:val="21"/>
              </w:rPr>
              <w:t>营业收入</w:t>
            </w:r>
          </w:p>
          <w:p>
            <w:pPr>
              <w:widowControl/>
              <w:spacing w:line="240" w:lineRule="atLeast"/>
              <w:ind w:left="57" w:right="57"/>
              <w:jc w:val="center"/>
              <w:rPr>
                <w:rFonts w:ascii="宋体" w:hAnsi="宋体" w:cs="宋体"/>
                <w:b/>
                <w:kern w:val="0"/>
                <w:sz w:val="18"/>
                <w:szCs w:val="18"/>
              </w:rPr>
            </w:pPr>
            <w:r>
              <w:rPr>
                <w:rFonts w:hint="eastAsia" w:ascii="宋体" w:hAnsi="宋体" w:cs="宋体"/>
                <w:b/>
                <w:kern w:val="0"/>
                <w:szCs w:val="21"/>
              </w:rPr>
              <w:t>（万元）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single" w:color="auto" w:sz="4" w:space="0"/>
              <w:left w:val="nil"/>
              <w:bottom w:val="nil"/>
              <w:right w:val="single" w:color="auto" w:sz="4" w:space="0"/>
            </w:tcBorders>
            <w:vAlign w:val="center"/>
          </w:tcPr>
          <w:p>
            <w:pPr>
              <w:widowControl/>
              <w:spacing w:line="240" w:lineRule="atLeast"/>
              <w:ind w:left="57" w:right="57"/>
              <w:jc w:val="center"/>
              <w:rPr>
                <w:rFonts w:ascii="宋体" w:hAnsi="宋体" w:cs="宋体"/>
                <w:kern w:val="0"/>
                <w:szCs w:val="21"/>
              </w:rPr>
            </w:pPr>
            <w:r>
              <w:rPr>
                <w:rFonts w:hint="eastAsia" w:ascii="宋体" w:hAnsi="宋体" w:cs="宋体"/>
                <w:b/>
                <w:bCs/>
                <w:kern w:val="0"/>
                <w:szCs w:val="21"/>
              </w:rPr>
              <w:t>合　计</w:t>
            </w:r>
          </w:p>
        </w:tc>
        <w:tc>
          <w:tcPr>
            <w:tcW w:w="1417" w:type="dxa"/>
            <w:tcBorders>
              <w:top w:val="single" w:color="auto" w:sz="4" w:space="0"/>
              <w:left w:val="single" w:color="auto" w:sz="4" w:space="0"/>
              <w:bottom w:val="nil"/>
              <w:right w:val="single" w:color="auto" w:sz="4" w:space="0"/>
            </w:tcBorders>
            <w:vAlign w:val="bottom"/>
          </w:tcPr>
          <w:p>
            <w:pPr>
              <w:widowControl/>
              <w:jc w:val="right"/>
              <w:textAlignment w:val="bottom"/>
              <w:rPr>
                <w:rFonts w:ascii="宋体" w:hAnsi="宋体" w:cs="Arial"/>
                <w:b/>
                <w:color w:val="000000"/>
                <w:szCs w:val="21"/>
              </w:rPr>
            </w:pPr>
            <w:r>
              <w:rPr>
                <w:rFonts w:hint="eastAsia" w:ascii="宋体" w:hAnsi="宋体" w:cs="Arial"/>
                <w:b/>
                <w:color w:val="000000"/>
                <w:kern w:val="0"/>
                <w:szCs w:val="21"/>
              </w:rPr>
              <w:t>87456.6</w:t>
            </w:r>
            <w:r>
              <w:rPr>
                <w:rFonts w:ascii="宋体" w:hAnsi="宋体" w:cs="Arial"/>
                <w:b/>
                <w:color w:val="000000"/>
                <w:kern w:val="0"/>
                <w:szCs w:val="21"/>
              </w:rPr>
              <w:t xml:space="preserve"> </w:t>
            </w:r>
          </w:p>
        </w:tc>
        <w:tc>
          <w:tcPr>
            <w:tcW w:w="1417" w:type="dxa"/>
            <w:tcBorders>
              <w:top w:val="single" w:color="auto" w:sz="4" w:space="0"/>
              <w:left w:val="single" w:color="auto" w:sz="4" w:space="0"/>
              <w:bottom w:val="nil"/>
              <w:right w:val="single" w:color="auto" w:sz="4" w:space="0"/>
            </w:tcBorders>
            <w:vAlign w:val="bottom"/>
          </w:tcPr>
          <w:p>
            <w:pPr>
              <w:widowControl/>
              <w:jc w:val="right"/>
              <w:textAlignment w:val="bottom"/>
              <w:rPr>
                <w:rFonts w:ascii="宋体" w:hAnsi="宋体" w:cs="Arial"/>
                <w:b/>
                <w:color w:val="000000"/>
                <w:szCs w:val="21"/>
              </w:rPr>
            </w:pPr>
            <w:r>
              <w:rPr>
                <w:rFonts w:hint="eastAsia" w:ascii="宋体" w:hAnsi="宋体" w:cs="Arial"/>
                <w:b/>
                <w:color w:val="000000"/>
                <w:kern w:val="0"/>
                <w:szCs w:val="21"/>
              </w:rPr>
              <w:t>39113.7</w:t>
            </w:r>
            <w:r>
              <w:rPr>
                <w:rFonts w:ascii="宋体" w:hAnsi="宋体" w:cs="Arial"/>
                <w:b/>
                <w:color w:val="000000"/>
                <w:kern w:val="0"/>
                <w:szCs w:val="21"/>
              </w:rPr>
              <w:t xml:space="preserve"> </w:t>
            </w:r>
          </w:p>
        </w:tc>
        <w:tc>
          <w:tcPr>
            <w:tcW w:w="1418" w:type="dxa"/>
            <w:tcBorders>
              <w:top w:val="single" w:color="auto" w:sz="4" w:space="0"/>
              <w:left w:val="single" w:color="auto" w:sz="4" w:space="0"/>
              <w:bottom w:val="nil"/>
              <w:right w:val="nil"/>
            </w:tcBorders>
            <w:vAlign w:val="bottom"/>
          </w:tcPr>
          <w:p>
            <w:pPr>
              <w:widowControl/>
              <w:jc w:val="right"/>
              <w:textAlignment w:val="bottom"/>
              <w:rPr>
                <w:rFonts w:ascii="宋体" w:hAnsi="宋体" w:cs="Arial"/>
                <w:b/>
                <w:color w:val="000000"/>
                <w:szCs w:val="21"/>
              </w:rPr>
            </w:pPr>
            <w:r>
              <w:rPr>
                <w:rFonts w:hint="eastAsia" w:ascii="宋体" w:hAnsi="宋体" w:cs="Arial"/>
                <w:b/>
                <w:color w:val="000000"/>
                <w:kern w:val="0"/>
                <w:szCs w:val="21"/>
              </w:rPr>
              <w:t>49467.7</w:t>
            </w:r>
            <w:r>
              <w:rPr>
                <w:rFonts w:ascii="宋体" w:hAnsi="宋体" w:cs="Arial"/>
                <w:b/>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tcPr>
          <w:p>
            <w:pPr>
              <w:rPr>
                <w:rFonts w:ascii="宋体" w:hAnsi="宋体"/>
                <w:b/>
                <w:szCs w:val="21"/>
              </w:rPr>
            </w:pPr>
            <w:r>
              <w:rPr>
                <w:rFonts w:hint="eastAsia" w:ascii="宋体" w:hAnsi="宋体"/>
                <w:b/>
                <w:szCs w:val="21"/>
              </w:rPr>
              <w:t>批发业</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b/>
                <w:color w:val="000000"/>
                <w:szCs w:val="21"/>
              </w:rPr>
            </w:pPr>
            <w:r>
              <w:rPr>
                <w:rFonts w:hint="eastAsia" w:ascii="宋体" w:hAnsi="宋体" w:cs="Arial"/>
                <w:b/>
                <w:color w:val="000000"/>
                <w:kern w:val="0"/>
                <w:szCs w:val="21"/>
              </w:rPr>
              <w:t>59370.3</w:t>
            </w:r>
            <w:r>
              <w:rPr>
                <w:rFonts w:ascii="宋体" w:hAnsi="宋体" w:cs="Arial"/>
                <w:b/>
                <w:color w:val="000000"/>
                <w:kern w:val="0"/>
                <w:szCs w:val="21"/>
              </w:rPr>
              <w:t xml:space="preserve"> </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b/>
                <w:color w:val="000000"/>
                <w:szCs w:val="21"/>
              </w:rPr>
            </w:pPr>
            <w:r>
              <w:rPr>
                <w:rFonts w:hint="eastAsia" w:ascii="宋体" w:hAnsi="宋体" w:cs="Arial"/>
                <w:b/>
                <w:color w:val="000000"/>
                <w:kern w:val="0"/>
                <w:szCs w:val="21"/>
              </w:rPr>
              <w:t>25374.3</w:t>
            </w:r>
            <w:r>
              <w:rPr>
                <w:rFonts w:ascii="宋体" w:hAnsi="宋体" w:cs="Arial"/>
                <w:b/>
                <w:color w:val="000000"/>
                <w:kern w:val="0"/>
                <w:szCs w:val="21"/>
              </w:rPr>
              <w:t xml:space="preserve"> </w:t>
            </w:r>
          </w:p>
        </w:tc>
        <w:tc>
          <w:tcPr>
            <w:tcW w:w="1418" w:type="dxa"/>
            <w:tcBorders>
              <w:top w:val="nil"/>
              <w:left w:val="single" w:color="auto" w:sz="4" w:space="0"/>
              <w:bottom w:val="nil"/>
              <w:right w:val="nil"/>
            </w:tcBorders>
            <w:vAlign w:val="bottom"/>
          </w:tcPr>
          <w:p>
            <w:pPr>
              <w:widowControl/>
              <w:jc w:val="right"/>
              <w:textAlignment w:val="bottom"/>
              <w:rPr>
                <w:rFonts w:ascii="宋体" w:hAnsi="宋体" w:cs="Arial"/>
                <w:b/>
                <w:color w:val="000000"/>
                <w:szCs w:val="21"/>
              </w:rPr>
            </w:pPr>
            <w:r>
              <w:rPr>
                <w:rFonts w:hint="eastAsia" w:ascii="宋体" w:hAnsi="宋体" w:cs="Arial"/>
                <w:b/>
                <w:color w:val="000000"/>
                <w:kern w:val="0"/>
                <w:szCs w:val="21"/>
              </w:rPr>
              <w:t>30379.5</w:t>
            </w:r>
            <w:r>
              <w:rPr>
                <w:rFonts w:ascii="宋体" w:hAnsi="宋体" w:cs="Arial"/>
                <w:b/>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tcPr>
          <w:p>
            <w:pPr>
              <w:rPr>
                <w:rFonts w:ascii="宋体" w:hAnsi="宋体"/>
                <w:szCs w:val="21"/>
              </w:rPr>
            </w:pPr>
            <w:r>
              <w:rPr>
                <w:rFonts w:hint="eastAsia" w:ascii="宋体" w:hAnsi="宋体" w:cs="宋体"/>
                <w:kern w:val="0"/>
                <w:szCs w:val="21"/>
              </w:rPr>
              <w:t>　农、林、牧、渔产品批发</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3490.2</w:t>
            </w:r>
            <w:r>
              <w:rPr>
                <w:rFonts w:ascii="宋体" w:hAnsi="宋体" w:cs="Arial"/>
                <w:color w:val="000000"/>
                <w:kern w:val="0"/>
                <w:szCs w:val="21"/>
              </w:rPr>
              <w:t xml:space="preserve"> </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476.5</w:t>
            </w:r>
            <w:r>
              <w:rPr>
                <w:rFonts w:ascii="宋体" w:hAnsi="宋体" w:cs="Arial"/>
                <w:color w:val="000000"/>
                <w:kern w:val="0"/>
                <w:szCs w:val="21"/>
              </w:rPr>
              <w:t xml:space="preserve"> </w:t>
            </w:r>
          </w:p>
        </w:tc>
        <w:tc>
          <w:tcPr>
            <w:tcW w:w="1418" w:type="dxa"/>
            <w:tcBorders>
              <w:top w:val="nil"/>
              <w:left w:val="single" w:color="auto" w:sz="4" w:space="0"/>
              <w:bottom w:val="nil"/>
              <w:right w:val="nil"/>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262.1</w:t>
            </w:r>
            <w:r>
              <w:rPr>
                <w:rFonts w:ascii="宋体" w:hAnsi="宋体" w:cs="Arial"/>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tcPr>
          <w:p>
            <w:pPr>
              <w:rPr>
                <w:rFonts w:ascii="宋体" w:hAnsi="宋体"/>
                <w:szCs w:val="21"/>
              </w:rPr>
            </w:pPr>
            <w:r>
              <w:rPr>
                <w:rFonts w:hint="eastAsia" w:ascii="宋体" w:hAnsi="宋体"/>
                <w:szCs w:val="21"/>
              </w:rPr>
              <w:t>　食品、饮料及烟草制品批发</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51837.5</w:t>
            </w:r>
            <w:r>
              <w:rPr>
                <w:rFonts w:ascii="宋体" w:hAnsi="宋体" w:cs="Arial"/>
                <w:color w:val="000000"/>
                <w:kern w:val="0"/>
                <w:szCs w:val="21"/>
              </w:rPr>
              <w:t xml:space="preserve"> </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24484.9</w:t>
            </w:r>
            <w:r>
              <w:rPr>
                <w:rFonts w:ascii="宋体" w:hAnsi="宋体" w:cs="Arial"/>
                <w:color w:val="000000"/>
                <w:kern w:val="0"/>
                <w:szCs w:val="21"/>
              </w:rPr>
              <w:t xml:space="preserve"> </w:t>
            </w:r>
          </w:p>
        </w:tc>
        <w:tc>
          <w:tcPr>
            <w:tcW w:w="1418" w:type="dxa"/>
            <w:tcBorders>
              <w:top w:val="nil"/>
              <w:left w:val="single" w:color="auto" w:sz="4" w:space="0"/>
              <w:bottom w:val="nil"/>
              <w:right w:val="nil"/>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29764.4</w:t>
            </w:r>
            <w:r>
              <w:rPr>
                <w:rFonts w:ascii="宋体" w:hAnsi="宋体" w:cs="Arial"/>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tcPr>
          <w:p>
            <w:pPr>
              <w:rPr>
                <w:rFonts w:ascii="宋体" w:hAnsi="宋体"/>
                <w:szCs w:val="21"/>
              </w:rPr>
            </w:pPr>
            <w:r>
              <w:rPr>
                <w:rFonts w:hint="eastAsia" w:ascii="宋体" w:hAnsi="宋体"/>
                <w:szCs w:val="21"/>
              </w:rPr>
              <w:t>　纺织、服装及家庭用品批发</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50.0</w:t>
            </w:r>
            <w:r>
              <w:rPr>
                <w:rFonts w:ascii="宋体" w:hAnsi="宋体" w:cs="Arial"/>
                <w:color w:val="000000"/>
                <w:kern w:val="0"/>
                <w:szCs w:val="21"/>
              </w:rPr>
              <w:t xml:space="preserve"> </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p>
        </w:tc>
        <w:tc>
          <w:tcPr>
            <w:tcW w:w="1418" w:type="dxa"/>
            <w:tcBorders>
              <w:top w:val="nil"/>
              <w:left w:val="single" w:color="auto" w:sz="4" w:space="0"/>
              <w:bottom w:val="nil"/>
              <w:right w:val="nil"/>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8.0</w:t>
            </w:r>
            <w:r>
              <w:rPr>
                <w:rFonts w:ascii="宋体" w:hAnsi="宋体" w:cs="Arial"/>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tcPr>
          <w:p>
            <w:pPr>
              <w:rPr>
                <w:rFonts w:ascii="宋体" w:hAnsi="宋体"/>
                <w:szCs w:val="21"/>
              </w:rPr>
            </w:pPr>
            <w:r>
              <w:rPr>
                <w:rFonts w:hint="eastAsia" w:ascii="宋体" w:hAnsi="宋体"/>
                <w:szCs w:val="21"/>
              </w:rPr>
              <w:t>　文化、体育用品及器材批发</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p>
        </w:tc>
        <w:tc>
          <w:tcPr>
            <w:tcW w:w="1418" w:type="dxa"/>
            <w:tcBorders>
              <w:top w:val="nil"/>
              <w:left w:val="single" w:color="auto" w:sz="4" w:space="0"/>
              <w:bottom w:val="nil"/>
              <w:right w:val="nil"/>
            </w:tcBorders>
            <w:vAlign w:val="bottom"/>
          </w:tcPr>
          <w:p>
            <w:pPr>
              <w:widowControl/>
              <w:jc w:val="right"/>
              <w:textAlignment w:val="bottom"/>
              <w:rPr>
                <w:rFonts w:ascii="宋体" w:hAnsi="宋体" w:cs="Arial"/>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tcPr>
          <w:p>
            <w:pPr>
              <w:rPr>
                <w:rFonts w:ascii="宋体" w:hAnsi="宋体"/>
                <w:szCs w:val="21"/>
              </w:rPr>
            </w:pPr>
            <w:r>
              <w:rPr>
                <w:rFonts w:hint="eastAsia" w:ascii="宋体" w:hAnsi="宋体"/>
                <w:szCs w:val="21"/>
              </w:rPr>
              <w:t>　医药及医疗器材批发</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3952.6</w:t>
            </w:r>
            <w:r>
              <w:rPr>
                <w:rFonts w:ascii="宋体" w:hAnsi="宋体" w:cs="Arial"/>
                <w:color w:val="000000"/>
                <w:kern w:val="0"/>
                <w:szCs w:val="21"/>
              </w:rPr>
              <w:t xml:space="preserve"> </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412.9</w:t>
            </w:r>
            <w:r>
              <w:rPr>
                <w:rFonts w:ascii="宋体" w:hAnsi="宋体" w:cs="Arial"/>
                <w:color w:val="000000"/>
                <w:kern w:val="0"/>
                <w:szCs w:val="21"/>
              </w:rPr>
              <w:t xml:space="preserve"> </w:t>
            </w:r>
          </w:p>
        </w:tc>
        <w:tc>
          <w:tcPr>
            <w:tcW w:w="1418" w:type="dxa"/>
            <w:tcBorders>
              <w:top w:val="nil"/>
              <w:left w:val="single" w:color="auto" w:sz="4" w:space="0"/>
              <w:bottom w:val="nil"/>
              <w:right w:val="nil"/>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345.0</w:t>
            </w:r>
            <w:r>
              <w:rPr>
                <w:rFonts w:ascii="宋体" w:hAnsi="宋体" w:cs="Arial"/>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tcPr>
          <w:p>
            <w:pPr>
              <w:rPr>
                <w:rFonts w:ascii="宋体" w:hAnsi="宋体"/>
                <w:szCs w:val="21"/>
              </w:rPr>
            </w:pPr>
            <w:r>
              <w:rPr>
                <w:rFonts w:hint="eastAsia" w:ascii="宋体" w:hAnsi="宋体"/>
                <w:szCs w:val="21"/>
              </w:rPr>
              <w:t>　矿产品、建材及化工产品批发</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p>
        </w:tc>
        <w:tc>
          <w:tcPr>
            <w:tcW w:w="1418" w:type="dxa"/>
            <w:tcBorders>
              <w:top w:val="nil"/>
              <w:left w:val="single" w:color="auto" w:sz="4" w:space="0"/>
              <w:bottom w:val="nil"/>
              <w:right w:val="nil"/>
            </w:tcBorders>
            <w:vAlign w:val="bottom"/>
          </w:tcPr>
          <w:p>
            <w:pPr>
              <w:widowControl/>
              <w:jc w:val="right"/>
              <w:textAlignment w:val="bottom"/>
              <w:rPr>
                <w:rFonts w:ascii="宋体" w:hAnsi="宋体" w:cs="Arial"/>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tcPr>
          <w:p>
            <w:pPr>
              <w:rPr>
                <w:rFonts w:ascii="宋体" w:hAnsi="宋体"/>
                <w:szCs w:val="21"/>
              </w:rPr>
            </w:pPr>
            <w:r>
              <w:rPr>
                <w:rFonts w:hint="eastAsia" w:ascii="宋体" w:hAnsi="宋体"/>
                <w:szCs w:val="21"/>
              </w:rPr>
              <w:t>　机械设备、五金产品及电子产品批发</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40.0</w:t>
            </w:r>
            <w:r>
              <w:rPr>
                <w:rFonts w:ascii="宋体" w:hAnsi="宋体" w:cs="Arial"/>
                <w:color w:val="000000"/>
                <w:kern w:val="0"/>
                <w:szCs w:val="21"/>
              </w:rPr>
              <w:t xml:space="preserve"> </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p>
        </w:tc>
        <w:tc>
          <w:tcPr>
            <w:tcW w:w="1418" w:type="dxa"/>
            <w:tcBorders>
              <w:top w:val="nil"/>
              <w:left w:val="single" w:color="auto" w:sz="4" w:space="0"/>
              <w:bottom w:val="nil"/>
              <w:right w:val="nil"/>
            </w:tcBorders>
            <w:vAlign w:val="bottom"/>
          </w:tcPr>
          <w:p>
            <w:pPr>
              <w:widowControl/>
              <w:jc w:val="right"/>
              <w:textAlignment w:val="bottom"/>
              <w:rPr>
                <w:rFonts w:ascii="宋体" w:hAnsi="宋体" w:cs="Arial"/>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tcPr>
          <w:p>
            <w:pPr>
              <w:rPr>
                <w:rFonts w:ascii="宋体" w:hAnsi="宋体"/>
                <w:szCs w:val="21"/>
              </w:rPr>
            </w:pPr>
            <w:r>
              <w:rPr>
                <w:rFonts w:hint="eastAsia" w:ascii="宋体" w:hAnsi="宋体"/>
                <w:szCs w:val="21"/>
              </w:rPr>
              <w:t>　贸易经纪与代理</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p>
        </w:tc>
        <w:tc>
          <w:tcPr>
            <w:tcW w:w="1418" w:type="dxa"/>
            <w:tcBorders>
              <w:top w:val="nil"/>
              <w:left w:val="single" w:color="auto" w:sz="4" w:space="0"/>
              <w:bottom w:val="nil"/>
              <w:right w:val="nil"/>
            </w:tcBorders>
            <w:vAlign w:val="bottom"/>
          </w:tcPr>
          <w:p>
            <w:pPr>
              <w:widowControl/>
              <w:jc w:val="right"/>
              <w:textAlignment w:val="bottom"/>
              <w:rPr>
                <w:rFonts w:ascii="宋体" w:hAnsi="宋体" w:cs="Arial"/>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tcPr>
          <w:p>
            <w:pPr>
              <w:rPr>
                <w:rFonts w:ascii="宋体" w:hAnsi="宋体"/>
                <w:szCs w:val="21"/>
              </w:rPr>
            </w:pPr>
            <w:r>
              <w:rPr>
                <w:rFonts w:hint="eastAsia" w:ascii="宋体" w:hAnsi="宋体"/>
                <w:szCs w:val="21"/>
              </w:rPr>
              <w:t>　其他批发业</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p>
        </w:tc>
        <w:tc>
          <w:tcPr>
            <w:tcW w:w="1418" w:type="dxa"/>
            <w:tcBorders>
              <w:top w:val="nil"/>
              <w:left w:val="single" w:color="auto" w:sz="4" w:space="0"/>
              <w:bottom w:val="nil"/>
              <w:right w:val="nil"/>
            </w:tcBorders>
            <w:vAlign w:val="bottom"/>
          </w:tcPr>
          <w:p>
            <w:pPr>
              <w:widowControl/>
              <w:jc w:val="right"/>
              <w:textAlignment w:val="bottom"/>
              <w:rPr>
                <w:rFonts w:ascii="宋体" w:hAnsi="宋体" w:cs="Arial"/>
                <w:color w:val="00000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tcPr>
          <w:p>
            <w:pPr>
              <w:rPr>
                <w:rFonts w:ascii="宋体" w:hAnsi="宋体"/>
                <w:b/>
                <w:szCs w:val="21"/>
              </w:rPr>
            </w:pPr>
            <w:r>
              <w:rPr>
                <w:rFonts w:hint="eastAsia" w:ascii="宋体" w:hAnsi="宋体"/>
                <w:b/>
                <w:szCs w:val="21"/>
              </w:rPr>
              <w:t>零售业</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b/>
                <w:color w:val="000000"/>
                <w:szCs w:val="21"/>
              </w:rPr>
            </w:pPr>
            <w:r>
              <w:rPr>
                <w:rFonts w:hint="eastAsia" w:ascii="宋体" w:hAnsi="宋体" w:cs="Arial"/>
                <w:b/>
                <w:color w:val="000000"/>
                <w:kern w:val="0"/>
                <w:szCs w:val="21"/>
              </w:rPr>
              <w:t>28086.3</w:t>
            </w:r>
            <w:r>
              <w:rPr>
                <w:rFonts w:ascii="宋体" w:hAnsi="宋体" w:cs="Arial"/>
                <w:b/>
                <w:color w:val="000000"/>
                <w:kern w:val="0"/>
                <w:szCs w:val="21"/>
              </w:rPr>
              <w:t xml:space="preserve"> </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b/>
                <w:color w:val="000000"/>
                <w:szCs w:val="21"/>
              </w:rPr>
            </w:pPr>
            <w:r>
              <w:rPr>
                <w:rFonts w:hint="eastAsia" w:ascii="宋体" w:hAnsi="宋体" w:cs="Arial"/>
                <w:b/>
                <w:color w:val="000000"/>
                <w:kern w:val="0"/>
                <w:szCs w:val="21"/>
              </w:rPr>
              <w:t>13739.4</w:t>
            </w:r>
            <w:r>
              <w:rPr>
                <w:rFonts w:ascii="宋体" w:hAnsi="宋体" w:cs="Arial"/>
                <w:b/>
                <w:color w:val="000000"/>
                <w:kern w:val="0"/>
                <w:szCs w:val="21"/>
              </w:rPr>
              <w:t xml:space="preserve"> </w:t>
            </w:r>
          </w:p>
        </w:tc>
        <w:tc>
          <w:tcPr>
            <w:tcW w:w="1418" w:type="dxa"/>
            <w:tcBorders>
              <w:top w:val="nil"/>
              <w:left w:val="single" w:color="auto" w:sz="4" w:space="0"/>
              <w:bottom w:val="nil"/>
              <w:right w:val="nil"/>
            </w:tcBorders>
            <w:vAlign w:val="bottom"/>
          </w:tcPr>
          <w:p>
            <w:pPr>
              <w:widowControl/>
              <w:jc w:val="right"/>
              <w:textAlignment w:val="bottom"/>
              <w:rPr>
                <w:rFonts w:ascii="宋体" w:hAnsi="宋体" w:cs="Arial"/>
                <w:b/>
                <w:color w:val="000000"/>
                <w:szCs w:val="21"/>
              </w:rPr>
            </w:pPr>
            <w:r>
              <w:rPr>
                <w:rFonts w:hint="eastAsia" w:ascii="宋体" w:hAnsi="宋体" w:cs="Arial"/>
                <w:b/>
                <w:color w:val="000000"/>
                <w:kern w:val="0"/>
                <w:szCs w:val="21"/>
              </w:rPr>
              <w:t>19088.2</w:t>
            </w:r>
            <w:r>
              <w:rPr>
                <w:rFonts w:ascii="宋体" w:hAnsi="宋体" w:cs="Arial"/>
                <w:b/>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tcPr>
          <w:p>
            <w:pPr>
              <w:rPr>
                <w:rFonts w:ascii="宋体" w:hAnsi="宋体"/>
                <w:szCs w:val="21"/>
              </w:rPr>
            </w:pPr>
            <w:r>
              <w:rPr>
                <w:rFonts w:hint="eastAsia" w:ascii="宋体" w:hAnsi="宋体"/>
                <w:szCs w:val="21"/>
              </w:rPr>
              <w:t>　综合零售</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623.7</w:t>
            </w:r>
            <w:r>
              <w:rPr>
                <w:rFonts w:ascii="宋体" w:hAnsi="宋体" w:cs="Arial"/>
                <w:color w:val="000000"/>
                <w:kern w:val="0"/>
                <w:szCs w:val="21"/>
              </w:rPr>
              <w:t xml:space="preserve"> </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245.5</w:t>
            </w:r>
            <w:r>
              <w:rPr>
                <w:rFonts w:ascii="宋体" w:hAnsi="宋体" w:cs="Arial"/>
                <w:color w:val="000000"/>
                <w:kern w:val="0"/>
                <w:szCs w:val="21"/>
              </w:rPr>
              <w:t xml:space="preserve"> </w:t>
            </w:r>
          </w:p>
        </w:tc>
        <w:tc>
          <w:tcPr>
            <w:tcW w:w="1418" w:type="dxa"/>
            <w:tcBorders>
              <w:top w:val="nil"/>
              <w:left w:val="single" w:color="auto" w:sz="4" w:space="0"/>
              <w:bottom w:val="nil"/>
              <w:right w:val="nil"/>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1079.7</w:t>
            </w:r>
            <w:r>
              <w:rPr>
                <w:rFonts w:ascii="宋体" w:hAnsi="宋体" w:cs="Arial"/>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tcPr>
          <w:p>
            <w:pPr>
              <w:rPr>
                <w:rFonts w:ascii="宋体" w:hAnsi="宋体"/>
                <w:szCs w:val="21"/>
              </w:rPr>
            </w:pPr>
            <w:r>
              <w:rPr>
                <w:rFonts w:hint="eastAsia" w:ascii="宋体" w:hAnsi="宋体"/>
                <w:szCs w:val="21"/>
              </w:rPr>
              <w:t>　食品、饮料及烟草制品专门零售</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23286.9</w:t>
            </w:r>
            <w:r>
              <w:rPr>
                <w:rFonts w:ascii="宋体" w:hAnsi="宋体" w:cs="Arial"/>
                <w:color w:val="000000"/>
                <w:kern w:val="0"/>
                <w:szCs w:val="21"/>
              </w:rPr>
              <w:t xml:space="preserve"> </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11988.9</w:t>
            </w:r>
            <w:r>
              <w:rPr>
                <w:rFonts w:ascii="宋体" w:hAnsi="宋体" w:cs="Arial"/>
                <w:color w:val="000000"/>
                <w:kern w:val="0"/>
                <w:szCs w:val="21"/>
              </w:rPr>
              <w:t xml:space="preserve"> </w:t>
            </w:r>
          </w:p>
        </w:tc>
        <w:tc>
          <w:tcPr>
            <w:tcW w:w="1418" w:type="dxa"/>
            <w:tcBorders>
              <w:top w:val="nil"/>
              <w:left w:val="single" w:color="auto" w:sz="4" w:space="0"/>
              <w:bottom w:val="nil"/>
              <w:right w:val="nil"/>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9758.5</w:t>
            </w:r>
            <w:r>
              <w:rPr>
                <w:rFonts w:ascii="宋体" w:hAnsi="宋体" w:cs="Arial"/>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tcPr>
          <w:p>
            <w:pPr>
              <w:rPr>
                <w:rFonts w:ascii="宋体" w:hAnsi="宋体"/>
                <w:szCs w:val="21"/>
              </w:rPr>
            </w:pPr>
            <w:r>
              <w:rPr>
                <w:rFonts w:hint="eastAsia" w:ascii="宋体" w:hAnsi="宋体"/>
                <w:szCs w:val="21"/>
              </w:rPr>
              <w:t>　纺织、服装及日用品专门零售</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23.0</w:t>
            </w:r>
            <w:r>
              <w:rPr>
                <w:rFonts w:ascii="宋体" w:hAnsi="宋体" w:cs="Arial"/>
                <w:color w:val="000000"/>
                <w:kern w:val="0"/>
                <w:szCs w:val="21"/>
              </w:rPr>
              <w:t xml:space="preserve"> </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9.0</w:t>
            </w:r>
            <w:r>
              <w:rPr>
                <w:rFonts w:ascii="宋体" w:hAnsi="宋体" w:cs="Arial"/>
                <w:color w:val="000000"/>
                <w:kern w:val="0"/>
                <w:szCs w:val="21"/>
              </w:rPr>
              <w:t xml:space="preserve">9 </w:t>
            </w:r>
          </w:p>
        </w:tc>
        <w:tc>
          <w:tcPr>
            <w:tcW w:w="1418" w:type="dxa"/>
            <w:tcBorders>
              <w:top w:val="nil"/>
              <w:left w:val="single" w:color="auto" w:sz="4" w:space="0"/>
              <w:bottom w:val="nil"/>
              <w:right w:val="nil"/>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30.0</w:t>
            </w:r>
            <w:r>
              <w:rPr>
                <w:rFonts w:ascii="宋体" w:hAnsi="宋体" w:cs="Arial"/>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tcPr>
          <w:p>
            <w:pPr>
              <w:rPr>
                <w:rFonts w:ascii="宋体" w:hAnsi="宋体"/>
                <w:szCs w:val="21"/>
              </w:rPr>
            </w:pPr>
            <w:r>
              <w:rPr>
                <w:rFonts w:hint="eastAsia" w:ascii="宋体" w:hAnsi="宋体"/>
                <w:szCs w:val="21"/>
              </w:rPr>
              <w:t>　文化、体育用品及器材专门零售</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446.2</w:t>
            </w:r>
            <w:r>
              <w:rPr>
                <w:rFonts w:ascii="宋体" w:hAnsi="宋体" w:cs="Arial"/>
                <w:color w:val="000000"/>
                <w:kern w:val="0"/>
                <w:szCs w:val="21"/>
              </w:rPr>
              <w:t xml:space="preserve"> </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69.2</w:t>
            </w:r>
            <w:r>
              <w:rPr>
                <w:rFonts w:ascii="宋体" w:hAnsi="宋体" w:cs="Arial"/>
                <w:color w:val="000000"/>
                <w:kern w:val="0"/>
                <w:szCs w:val="21"/>
              </w:rPr>
              <w:t xml:space="preserve"> </w:t>
            </w:r>
          </w:p>
        </w:tc>
        <w:tc>
          <w:tcPr>
            <w:tcW w:w="1418" w:type="dxa"/>
            <w:tcBorders>
              <w:top w:val="nil"/>
              <w:left w:val="single" w:color="auto" w:sz="4" w:space="0"/>
              <w:bottom w:val="nil"/>
              <w:right w:val="nil"/>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302.1</w:t>
            </w:r>
            <w:r>
              <w:rPr>
                <w:rFonts w:ascii="宋体" w:hAnsi="宋体" w:cs="Arial"/>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tcPr>
          <w:p>
            <w:pPr>
              <w:rPr>
                <w:rFonts w:ascii="宋体" w:hAnsi="宋体"/>
                <w:szCs w:val="21"/>
              </w:rPr>
            </w:pPr>
            <w:r>
              <w:rPr>
                <w:rFonts w:hint="eastAsia" w:ascii="宋体" w:hAnsi="宋体"/>
                <w:szCs w:val="21"/>
              </w:rPr>
              <w:t>　医药及医疗器材专门零售</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285.0</w:t>
            </w:r>
            <w:r>
              <w:rPr>
                <w:rFonts w:ascii="宋体" w:hAnsi="宋体" w:cs="Arial"/>
                <w:color w:val="000000"/>
                <w:kern w:val="0"/>
                <w:szCs w:val="21"/>
              </w:rPr>
              <w:t xml:space="preserve"> </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11.0</w:t>
            </w:r>
            <w:r>
              <w:rPr>
                <w:rFonts w:ascii="宋体" w:hAnsi="宋体" w:cs="Arial"/>
                <w:color w:val="000000"/>
                <w:kern w:val="0"/>
                <w:szCs w:val="21"/>
              </w:rPr>
              <w:t xml:space="preserve"> </w:t>
            </w:r>
          </w:p>
        </w:tc>
        <w:tc>
          <w:tcPr>
            <w:tcW w:w="1418" w:type="dxa"/>
            <w:tcBorders>
              <w:top w:val="nil"/>
              <w:left w:val="single" w:color="auto" w:sz="4" w:space="0"/>
              <w:bottom w:val="nil"/>
              <w:right w:val="nil"/>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89.0</w:t>
            </w:r>
            <w:r>
              <w:rPr>
                <w:rFonts w:ascii="宋体" w:hAnsi="宋体" w:cs="Arial"/>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tcPr>
          <w:p>
            <w:pPr>
              <w:rPr>
                <w:rFonts w:ascii="宋体" w:hAnsi="宋体"/>
                <w:szCs w:val="21"/>
              </w:rPr>
            </w:pPr>
            <w:r>
              <w:rPr>
                <w:rFonts w:hint="eastAsia" w:ascii="宋体" w:hAnsi="宋体" w:cs="宋体"/>
                <w:kern w:val="0"/>
                <w:szCs w:val="21"/>
              </w:rPr>
              <w:t>　汽车、摩托车、零配件和燃料及其他动力销售</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2711.7</w:t>
            </w:r>
            <w:r>
              <w:rPr>
                <w:rFonts w:ascii="宋体" w:hAnsi="宋体" w:cs="Arial"/>
                <w:color w:val="000000"/>
                <w:kern w:val="0"/>
                <w:szCs w:val="21"/>
              </w:rPr>
              <w:t xml:space="preserve"> </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1081.8</w:t>
            </w:r>
            <w:r>
              <w:rPr>
                <w:rFonts w:ascii="宋体" w:hAnsi="宋体" w:cs="Arial"/>
                <w:color w:val="000000"/>
                <w:kern w:val="0"/>
                <w:szCs w:val="21"/>
              </w:rPr>
              <w:t xml:space="preserve"> </w:t>
            </w:r>
          </w:p>
        </w:tc>
        <w:tc>
          <w:tcPr>
            <w:tcW w:w="1418" w:type="dxa"/>
            <w:tcBorders>
              <w:top w:val="nil"/>
              <w:left w:val="single" w:color="auto" w:sz="4" w:space="0"/>
              <w:bottom w:val="nil"/>
              <w:right w:val="nil"/>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5966.5</w:t>
            </w:r>
            <w:r>
              <w:rPr>
                <w:rFonts w:ascii="宋体" w:hAnsi="宋体" w:cs="Arial"/>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tcPr>
          <w:p>
            <w:pPr>
              <w:rPr>
                <w:rFonts w:ascii="宋体" w:hAnsi="宋体"/>
                <w:szCs w:val="21"/>
              </w:rPr>
            </w:pPr>
            <w:r>
              <w:rPr>
                <w:rFonts w:hint="eastAsia" w:ascii="宋体" w:hAnsi="宋体"/>
                <w:szCs w:val="21"/>
              </w:rPr>
              <w:t>　家用电器及电子产品专门零售</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41.0</w:t>
            </w:r>
            <w:r>
              <w:rPr>
                <w:rFonts w:ascii="宋体" w:hAnsi="宋体" w:cs="Arial"/>
                <w:color w:val="000000"/>
                <w:kern w:val="0"/>
                <w:szCs w:val="21"/>
              </w:rPr>
              <w:t xml:space="preserve"> </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2.6</w:t>
            </w:r>
            <w:r>
              <w:rPr>
                <w:rFonts w:ascii="宋体" w:hAnsi="宋体" w:cs="Arial"/>
                <w:color w:val="000000"/>
                <w:kern w:val="0"/>
                <w:szCs w:val="21"/>
              </w:rPr>
              <w:t xml:space="preserve"> </w:t>
            </w:r>
          </w:p>
        </w:tc>
        <w:tc>
          <w:tcPr>
            <w:tcW w:w="1418" w:type="dxa"/>
            <w:tcBorders>
              <w:top w:val="nil"/>
              <w:left w:val="single" w:color="auto" w:sz="4" w:space="0"/>
              <w:bottom w:val="nil"/>
              <w:right w:val="nil"/>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84.1</w:t>
            </w:r>
            <w:r>
              <w:rPr>
                <w:rFonts w:ascii="宋体" w:hAnsi="宋体" w:cs="Arial"/>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tcPr>
          <w:p>
            <w:pPr>
              <w:rPr>
                <w:rFonts w:ascii="宋体" w:hAnsi="宋体"/>
                <w:szCs w:val="21"/>
              </w:rPr>
            </w:pPr>
            <w:r>
              <w:rPr>
                <w:rFonts w:hint="eastAsia" w:ascii="宋体" w:hAnsi="宋体"/>
                <w:szCs w:val="21"/>
              </w:rPr>
              <w:t>　五金、家具及室内装饰材料专门零售</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63.0</w:t>
            </w:r>
            <w:r>
              <w:rPr>
                <w:rFonts w:ascii="宋体" w:hAnsi="宋体" w:cs="Arial"/>
                <w:color w:val="000000"/>
                <w:kern w:val="0"/>
                <w:szCs w:val="21"/>
              </w:rPr>
              <w:t xml:space="preserve"> </w:t>
            </w:r>
          </w:p>
        </w:tc>
        <w:tc>
          <w:tcPr>
            <w:tcW w:w="1417" w:type="dxa"/>
            <w:tcBorders>
              <w:top w:val="nil"/>
              <w:left w:val="single" w:color="auto" w:sz="4" w:space="0"/>
              <w:bottom w:val="nil"/>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35.7</w:t>
            </w:r>
            <w:r>
              <w:rPr>
                <w:rFonts w:ascii="宋体" w:hAnsi="宋体" w:cs="Arial"/>
                <w:color w:val="000000"/>
                <w:kern w:val="0"/>
                <w:szCs w:val="21"/>
              </w:rPr>
              <w:t xml:space="preserve"> </w:t>
            </w:r>
          </w:p>
        </w:tc>
        <w:tc>
          <w:tcPr>
            <w:tcW w:w="1418" w:type="dxa"/>
            <w:tcBorders>
              <w:top w:val="nil"/>
              <w:left w:val="single" w:color="auto" w:sz="4" w:space="0"/>
              <w:bottom w:val="nil"/>
              <w:right w:val="nil"/>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187.9</w:t>
            </w:r>
            <w:r>
              <w:rPr>
                <w:rFonts w:ascii="宋体" w:hAnsi="宋体" w:cs="Arial"/>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single" w:color="auto" w:sz="12" w:space="0"/>
              <w:right w:val="single" w:color="auto" w:sz="4" w:space="0"/>
            </w:tcBorders>
          </w:tcPr>
          <w:p>
            <w:pPr>
              <w:rPr>
                <w:rFonts w:ascii="宋体" w:hAnsi="宋体"/>
                <w:szCs w:val="21"/>
              </w:rPr>
            </w:pPr>
            <w:r>
              <w:rPr>
                <w:rFonts w:hint="eastAsia" w:ascii="宋体" w:hAnsi="宋体"/>
                <w:szCs w:val="21"/>
              </w:rPr>
              <w:t>　货摊、无店铺及其他零售业</w:t>
            </w:r>
          </w:p>
        </w:tc>
        <w:tc>
          <w:tcPr>
            <w:tcW w:w="1417" w:type="dxa"/>
            <w:tcBorders>
              <w:top w:val="nil"/>
              <w:left w:val="single" w:color="auto" w:sz="4" w:space="0"/>
              <w:bottom w:val="single" w:color="auto" w:sz="12" w:space="0"/>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605.7</w:t>
            </w:r>
            <w:r>
              <w:rPr>
                <w:rFonts w:ascii="宋体" w:hAnsi="宋体" w:cs="Arial"/>
                <w:color w:val="000000"/>
                <w:kern w:val="0"/>
                <w:szCs w:val="21"/>
              </w:rPr>
              <w:t xml:space="preserve"> </w:t>
            </w:r>
          </w:p>
        </w:tc>
        <w:tc>
          <w:tcPr>
            <w:tcW w:w="1417" w:type="dxa"/>
            <w:tcBorders>
              <w:top w:val="nil"/>
              <w:left w:val="single" w:color="auto" w:sz="4" w:space="0"/>
              <w:bottom w:val="single" w:color="auto" w:sz="12" w:space="0"/>
              <w:right w:val="single" w:color="auto" w:sz="4" w:space="0"/>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295.9</w:t>
            </w:r>
            <w:r>
              <w:rPr>
                <w:rFonts w:ascii="宋体" w:hAnsi="宋体" w:cs="Arial"/>
                <w:color w:val="000000"/>
                <w:kern w:val="0"/>
                <w:szCs w:val="21"/>
              </w:rPr>
              <w:t xml:space="preserve"> </w:t>
            </w:r>
          </w:p>
        </w:tc>
        <w:tc>
          <w:tcPr>
            <w:tcW w:w="1418" w:type="dxa"/>
            <w:tcBorders>
              <w:top w:val="nil"/>
              <w:left w:val="single" w:color="auto" w:sz="4" w:space="0"/>
              <w:bottom w:val="single" w:color="auto" w:sz="12" w:space="0"/>
              <w:right w:val="nil"/>
            </w:tcBorders>
            <w:vAlign w:val="bottom"/>
          </w:tcPr>
          <w:p>
            <w:pPr>
              <w:widowControl/>
              <w:jc w:val="right"/>
              <w:textAlignment w:val="bottom"/>
              <w:rPr>
                <w:rFonts w:ascii="宋体" w:hAnsi="宋体" w:cs="Arial"/>
                <w:color w:val="000000"/>
                <w:szCs w:val="21"/>
              </w:rPr>
            </w:pPr>
            <w:r>
              <w:rPr>
                <w:rFonts w:hint="eastAsia" w:ascii="宋体" w:hAnsi="宋体" w:cs="Arial"/>
                <w:color w:val="000000"/>
                <w:kern w:val="0"/>
                <w:szCs w:val="21"/>
              </w:rPr>
              <w:t>1590.4</w:t>
            </w:r>
            <w:r>
              <w:rPr>
                <w:rFonts w:ascii="宋体" w:hAnsi="宋体" w:cs="Arial"/>
                <w:color w:val="000000"/>
                <w:kern w:val="0"/>
                <w:szCs w:val="21"/>
              </w:rPr>
              <w:t xml:space="preserve"> </w:t>
            </w:r>
          </w:p>
        </w:tc>
      </w:tr>
    </w:tbl>
    <w:p>
      <w:pPr>
        <w:widowControl/>
        <w:ind w:firstLine="420" w:firstLineChars="200"/>
        <w:jc w:val="left"/>
        <w:rPr>
          <w:rFonts w:ascii="宋体" w:hAnsi="宋体"/>
          <w:kern w:val="0"/>
          <w:szCs w:val="21"/>
        </w:rPr>
      </w:pPr>
    </w:p>
    <w:p>
      <w:pPr>
        <w:widowControl/>
        <w:jc w:val="left"/>
        <w:rPr>
          <w:rFonts w:ascii="黑体" w:hAnsi="黑体" w:eastAsia="黑体" w:cs="宋体"/>
          <w:kern w:val="0"/>
          <w:sz w:val="32"/>
          <w:szCs w:val="32"/>
        </w:rPr>
      </w:pPr>
      <w:r>
        <w:rPr>
          <w:rFonts w:hint="eastAsia" w:ascii="黑体" w:hAnsi="黑体" w:eastAsia="黑体" w:cs="宋体"/>
          <w:bCs/>
          <w:kern w:val="0"/>
          <w:sz w:val="32"/>
          <w:szCs w:val="32"/>
        </w:rPr>
        <w:t xml:space="preserve">    二、交通运输、仓储和邮政业</w:t>
      </w:r>
    </w:p>
    <w:p>
      <w:pPr>
        <w:widowControl/>
        <w:jc w:val="left"/>
        <w:rPr>
          <w:rFonts w:ascii="楷体" w:hAnsi="楷体" w:eastAsia="楷体" w:cs="宋体"/>
          <w:kern w:val="0"/>
          <w:sz w:val="32"/>
          <w:szCs w:val="32"/>
        </w:rPr>
      </w:pPr>
      <w:r>
        <w:rPr>
          <w:rFonts w:hint="eastAsia" w:ascii="楷体_GB2312" w:hAnsi="宋体" w:eastAsia="楷体_GB2312" w:cs="宋体"/>
          <w:kern w:val="0"/>
          <w:sz w:val="32"/>
          <w:szCs w:val="32"/>
        </w:rPr>
        <w:t xml:space="preserve">  </w:t>
      </w:r>
      <w:r>
        <w:rPr>
          <w:rFonts w:hint="eastAsia" w:ascii="楷体" w:hAnsi="楷体" w:eastAsia="楷体" w:cs="宋体"/>
          <w:kern w:val="0"/>
          <w:sz w:val="32"/>
          <w:szCs w:val="32"/>
        </w:rPr>
        <w:t xml:space="preserve">  （一）企业法人单位数和从业人员</w:t>
      </w:r>
    </w:p>
    <w:p>
      <w:pPr>
        <w:widowControl/>
        <w:jc w:val="left"/>
        <w:rPr>
          <w:rFonts w:ascii="仿宋" w:hAnsi="仿宋" w:eastAsia="仿宋" w:cs="宋体"/>
          <w:kern w:val="0"/>
          <w:sz w:val="32"/>
          <w:szCs w:val="32"/>
        </w:rPr>
      </w:pPr>
      <w:r>
        <w:rPr>
          <w:rFonts w:hint="eastAsia" w:ascii="仿宋_GB2312" w:eastAsia="仿宋_GB2312"/>
          <w:kern w:val="0"/>
          <w:sz w:val="32"/>
          <w:szCs w:val="32"/>
        </w:rPr>
        <w:t xml:space="preserve">    </w:t>
      </w:r>
      <w:r>
        <w:rPr>
          <w:rFonts w:hint="eastAsia" w:ascii="仿宋" w:hAnsi="仿宋" w:eastAsia="仿宋"/>
          <w:kern w:val="0"/>
          <w:sz w:val="32"/>
          <w:szCs w:val="32"/>
        </w:rPr>
        <w:t>2018</w:t>
      </w:r>
      <w:r>
        <w:rPr>
          <w:rFonts w:hint="eastAsia" w:ascii="仿宋" w:hAnsi="仿宋" w:eastAsia="仿宋" w:cs="宋体"/>
          <w:kern w:val="0"/>
          <w:sz w:val="32"/>
          <w:szCs w:val="32"/>
        </w:rPr>
        <w:t>年末，全县共有交通运输、仓储和邮政业企业法人单位</w:t>
      </w:r>
      <w:r>
        <w:rPr>
          <w:rFonts w:hint="eastAsia" w:ascii="仿宋" w:hAnsi="仿宋" w:eastAsia="仿宋"/>
          <w:kern w:val="0"/>
          <w:sz w:val="32"/>
          <w:szCs w:val="32"/>
        </w:rPr>
        <w:t>6</w:t>
      </w:r>
      <w:r>
        <w:rPr>
          <w:rFonts w:hint="eastAsia" w:ascii="仿宋" w:hAnsi="仿宋" w:eastAsia="仿宋" w:cs="宋体"/>
          <w:kern w:val="0"/>
          <w:sz w:val="32"/>
          <w:szCs w:val="32"/>
        </w:rPr>
        <w:t>个，从业人员</w:t>
      </w:r>
      <w:r>
        <w:rPr>
          <w:rFonts w:hint="eastAsia" w:ascii="仿宋" w:hAnsi="仿宋" w:eastAsia="仿宋"/>
          <w:kern w:val="0"/>
          <w:sz w:val="32"/>
          <w:szCs w:val="32"/>
        </w:rPr>
        <w:t>86</w:t>
      </w:r>
      <w:r>
        <w:rPr>
          <w:rFonts w:hint="eastAsia" w:ascii="仿宋" w:hAnsi="仿宋" w:eastAsia="仿宋" w:cs="宋体"/>
          <w:kern w:val="0"/>
          <w:sz w:val="32"/>
          <w:szCs w:val="32"/>
        </w:rPr>
        <w:t>人，分别比</w:t>
      </w:r>
      <w:r>
        <w:rPr>
          <w:rFonts w:hint="eastAsia" w:ascii="仿宋" w:hAnsi="仿宋" w:eastAsia="仿宋"/>
          <w:kern w:val="0"/>
          <w:sz w:val="32"/>
          <w:szCs w:val="32"/>
        </w:rPr>
        <w:t>2013</w:t>
      </w:r>
      <w:r>
        <w:rPr>
          <w:rFonts w:hint="eastAsia" w:ascii="仿宋" w:hAnsi="仿宋" w:eastAsia="仿宋" w:cs="宋体"/>
          <w:kern w:val="0"/>
          <w:sz w:val="32"/>
          <w:szCs w:val="32"/>
        </w:rPr>
        <w:t>年末增长</w:t>
      </w:r>
      <w:r>
        <w:rPr>
          <w:rFonts w:hint="eastAsia" w:ascii="仿宋" w:hAnsi="仿宋" w:eastAsia="仿宋"/>
          <w:kern w:val="0"/>
          <w:sz w:val="32"/>
          <w:szCs w:val="32"/>
        </w:rPr>
        <w:t>50%</w:t>
      </w:r>
      <w:r>
        <w:rPr>
          <w:rFonts w:hint="eastAsia" w:ascii="仿宋" w:hAnsi="仿宋" w:eastAsia="仿宋" w:cs="宋体"/>
          <w:kern w:val="0"/>
          <w:sz w:val="32"/>
          <w:szCs w:val="32"/>
        </w:rPr>
        <w:t>和</w:t>
      </w:r>
      <w:r>
        <w:rPr>
          <w:rFonts w:hint="eastAsia" w:ascii="仿宋" w:hAnsi="仿宋" w:eastAsia="仿宋"/>
          <w:kern w:val="0"/>
          <w:sz w:val="32"/>
          <w:szCs w:val="32"/>
        </w:rPr>
        <w:t>-61.6%</w:t>
      </w:r>
      <w:r>
        <w:rPr>
          <w:rFonts w:hint="eastAsia" w:ascii="仿宋" w:hAnsi="仿宋" w:eastAsia="仿宋" w:cs="宋体"/>
          <w:kern w:val="0"/>
          <w:sz w:val="32"/>
          <w:szCs w:val="32"/>
        </w:rPr>
        <w:t>。</w:t>
      </w:r>
    </w:p>
    <w:p>
      <w:pPr>
        <w:widowControl/>
        <w:jc w:val="left"/>
        <w:rPr>
          <w:rFonts w:ascii="楷体" w:hAnsi="楷体" w:eastAsia="楷体" w:cs="宋体"/>
          <w:kern w:val="0"/>
          <w:sz w:val="32"/>
          <w:szCs w:val="32"/>
        </w:rPr>
      </w:pPr>
      <w:r>
        <w:rPr>
          <w:rFonts w:hint="eastAsia" w:cs="宋体" w:asciiTheme="minorEastAsia" w:hAnsiTheme="minorEastAsia" w:eastAsiaTheme="minorEastAsia"/>
          <w:kern w:val="0"/>
          <w:sz w:val="32"/>
          <w:szCs w:val="32"/>
        </w:rPr>
        <w:t xml:space="preserve">   </w:t>
      </w:r>
      <w:r>
        <w:rPr>
          <w:rFonts w:hint="eastAsia" w:ascii="楷体" w:hAnsi="楷体" w:eastAsia="楷体" w:cs="宋体"/>
          <w:kern w:val="0"/>
          <w:sz w:val="32"/>
          <w:szCs w:val="32"/>
        </w:rPr>
        <w:t xml:space="preserve"> （二）主要经济指标</w:t>
      </w:r>
    </w:p>
    <w:p>
      <w:pPr>
        <w:widowControl/>
        <w:jc w:val="left"/>
        <w:rPr>
          <w:rFonts w:ascii="仿宋" w:hAnsi="仿宋" w:eastAsia="仿宋" w:cs="宋体"/>
          <w:kern w:val="0"/>
          <w:sz w:val="32"/>
          <w:szCs w:val="32"/>
        </w:rPr>
      </w:pPr>
      <w:r>
        <w:rPr>
          <w:rFonts w:hint="eastAsia" w:asciiTheme="minorEastAsia" w:hAnsiTheme="minorEastAsia" w:eastAsiaTheme="minorEastAsia"/>
          <w:kern w:val="0"/>
          <w:sz w:val="32"/>
          <w:szCs w:val="32"/>
        </w:rPr>
        <w:t xml:space="preserve">   </w:t>
      </w:r>
      <w:r>
        <w:rPr>
          <w:rFonts w:hint="eastAsia" w:ascii="仿宋" w:hAnsi="仿宋" w:eastAsia="仿宋" w:cs="宋体"/>
          <w:kern w:val="0"/>
          <w:sz w:val="32"/>
          <w:szCs w:val="32"/>
        </w:rPr>
        <w:t xml:space="preserve"> 2018年末，交通运输、仓储和邮政业企业法人单位资产总计3403万元，比2013年末增长78.9%。负债合计3087.4万元。全年实现营业收入654.2万元。</w:t>
      </w:r>
    </w:p>
    <w:p>
      <w:pPr>
        <w:widowControl/>
        <w:ind w:firstLine="640" w:firstLineChars="200"/>
        <w:jc w:val="left"/>
        <w:rPr>
          <w:rFonts w:ascii="黑体" w:hAnsi="黑体" w:eastAsia="黑体"/>
          <w:kern w:val="0"/>
          <w:sz w:val="32"/>
          <w:szCs w:val="32"/>
        </w:rPr>
      </w:pPr>
      <w:r>
        <w:rPr>
          <w:rFonts w:hint="eastAsia" w:ascii="黑体" w:hAnsi="黑体" w:eastAsia="黑体"/>
          <w:kern w:val="0"/>
          <w:sz w:val="32"/>
          <w:szCs w:val="32"/>
        </w:rPr>
        <w:t>三</w:t>
      </w:r>
      <w:r>
        <w:rPr>
          <w:rFonts w:ascii="黑体" w:hAnsi="黑体" w:eastAsia="黑体"/>
          <w:kern w:val="0"/>
          <w:sz w:val="32"/>
          <w:szCs w:val="32"/>
        </w:rPr>
        <w:t>、</w:t>
      </w:r>
      <w:r>
        <w:rPr>
          <w:rFonts w:hint="eastAsia" w:ascii="黑体" w:hAnsi="黑体" w:eastAsia="黑体"/>
          <w:kern w:val="0"/>
          <w:sz w:val="32"/>
          <w:szCs w:val="32"/>
        </w:rPr>
        <w:t>住宿</w:t>
      </w:r>
      <w:r>
        <w:rPr>
          <w:rFonts w:ascii="黑体" w:hAnsi="黑体" w:eastAsia="黑体"/>
          <w:kern w:val="0"/>
          <w:sz w:val="32"/>
          <w:szCs w:val="32"/>
        </w:rPr>
        <w:t>和餐饮业</w:t>
      </w:r>
    </w:p>
    <w:p>
      <w:pPr>
        <w:widowControl/>
        <w:ind w:firstLine="640" w:firstLineChars="200"/>
        <w:rPr>
          <w:rFonts w:ascii="楷体" w:hAnsi="楷体" w:eastAsia="楷体"/>
          <w:kern w:val="0"/>
          <w:sz w:val="32"/>
          <w:szCs w:val="32"/>
        </w:rPr>
      </w:pPr>
      <w:r>
        <w:rPr>
          <w:rFonts w:hint="eastAsia" w:ascii="楷体" w:hAnsi="楷体" w:eastAsia="楷体" w:cs="KaiTi_GB2312"/>
          <w:kern w:val="0"/>
          <w:sz w:val="32"/>
          <w:szCs w:val="32"/>
        </w:rPr>
        <w:t>（一）企业法人单位数和从业人员</w:t>
      </w:r>
    </w:p>
    <w:p>
      <w:pPr>
        <w:widowControl/>
        <w:rPr>
          <w:rFonts w:ascii="仿宋" w:hAnsi="仿宋" w:eastAsia="仿宋" w:cs="FangSong_GB2312"/>
          <w:kern w:val="0"/>
          <w:sz w:val="32"/>
          <w:szCs w:val="32"/>
        </w:rPr>
      </w:pPr>
      <w:r>
        <w:rPr>
          <w:rFonts w:hint="eastAsia" w:ascii="仿宋_GB2312" w:hAnsi="宋体" w:eastAsia="仿宋_GB2312" w:cs="FangSong_GB2312"/>
          <w:kern w:val="0"/>
          <w:sz w:val="32"/>
          <w:szCs w:val="32"/>
        </w:rPr>
        <w:t xml:space="preserve">  </w:t>
      </w:r>
      <w:r>
        <w:rPr>
          <w:rFonts w:hint="eastAsia" w:ascii="仿宋" w:hAnsi="仿宋" w:eastAsia="仿宋" w:cs="FangSong_GB2312"/>
          <w:kern w:val="0"/>
          <w:sz w:val="32"/>
          <w:szCs w:val="32"/>
        </w:rPr>
        <w:t xml:space="preserve">  2018年末，全县共有住宿和餐饮业企业法人单位</w:t>
      </w:r>
      <w:r>
        <w:rPr>
          <w:rFonts w:hint="eastAsia" w:ascii="仿宋" w:hAnsi="仿宋" w:eastAsia="仿宋" w:cs="FangSong_GB2312"/>
          <w:color w:val="000000"/>
          <w:kern w:val="0"/>
          <w:sz w:val="32"/>
          <w:szCs w:val="32"/>
        </w:rPr>
        <w:t>27</w:t>
      </w:r>
      <w:r>
        <w:rPr>
          <w:rFonts w:hint="eastAsia" w:ascii="仿宋" w:hAnsi="仿宋" w:eastAsia="仿宋" w:cs="FangSong_GB2312"/>
          <w:kern w:val="0"/>
          <w:sz w:val="32"/>
          <w:szCs w:val="32"/>
        </w:rPr>
        <w:t>个，比2013年末增长35%；从业人员</w:t>
      </w:r>
      <w:r>
        <w:rPr>
          <w:rFonts w:hint="eastAsia" w:ascii="仿宋" w:hAnsi="仿宋" w:eastAsia="仿宋" w:cs="FangSong_GB2312"/>
          <w:color w:val="000000"/>
          <w:kern w:val="0"/>
          <w:sz w:val="32"/>
          <w:szCs w:val="32"/>
        </w:rPr>
        <w:t>617</w:t>
      </w:r>
      <w:r>
        <w:rPr>
          <w:rFonts w:hint="eastAsia" w:ascii="仿宋" w:hAnsi="仿宋" w:eastAsia="仿宋" w:cs="FangSong_GB2312"/>
          <w:kern w:val="0"/>
          <w:sz w:val="32"/>
          <w:szCs w:val="32"/>
        </w:rPr>
        <w:t>人，比2013年末增长1.24倍。</w:t>
      </w:r>
    </w:p>
    <w:p>
      <w:pPr>
        <w:widowControl/>
        <w:ind w:firstLine="640" w:firstLineChars="200"/>
        <w:rPr>
          <w:rFonts w:ascii="仿宋" w:hAnsi="仿宋" w:eastAsia="仿宋"/>
          <w:kern w:val="0"/>
          <w:sz w:val="32"/>
          <w:szCs w:val="32"/>
        </w:rPr>
      </w:pPr>
      <w:r>
        <w:rPr>
          <w:rFonts w:hint="eastAsia" w:ascii="仿宋" w:hAnsi="仿宋" w:eastAsia="仿宋" w:cs="FangSong_GB2312"/>
          <w:kern w:val="0"/>
          <w:sz w:val="32"/>
          <w:szCs w:val="32"/>
        </w:rPr>
        <w:t>在住宿和餐饮业企业法人单位中，住宿业占74.1 %，餐饮业占25.9%。在住宿和餐饮业企业法人单位从业人员中，住宿业占81.2%，餐饮业占18.8%（详见表4-6）。</w:t>
      </w:r>
    </w:p>
    <w:p>
      <w:pPr>
        <w:widowControl/>
        <w:ind w:firstLine="640" w:firstLineChars="200"/>
        <w:rPr>
          <w:rFonts w:ascii="仿宋" w:hAnsi="仿宋" w:eastAsia="仿宋"/>
          <w:kern w:val="0"/>
          <w:sz w:val="32"/>
          <w:szCs w:val="32"/>
        </w:rPr>
      </w:pPr>
      <w:r>
        <w:rPr>
          <w:rFonts w:hint="eastAsia" w:ascii="仿宋" w:hAnsi="仿宋" w:eastAsia="仿宋" w:cs="FangSong_GB2312"/>
          <w:kern w:val="0"/>
          <w:sz w:val="32"/>
          <w:szCs w:val="32"/>
        </w:rPr>
        <w:t>在住宿和餐饮业企业法人单位中，内资企业占100%，有限责任公司占内资企业的70.4%，私营企业占22.2%。</w:t>
      </w:r>
    </w:p>
    <w:p>
      <w:pPr>
        <w:widowControl/>
        <w:ind w:firstLine="640" w:firstLineChars="200"/>
        <w:rPr>
          <w:rFonts w:ascii="仿宋" w:hAnsi="仿宋" w:eastAsia="仿宋" w:cs="FangSong_GB2312"/>
          <w:kern w:val="0"/>
          <w:sz w:val="32"/>
          <w:szCs w:val="32"/>
        </w:rPr>
      </w:pPr>
      <w:r>
        <w:rPr>
          <w:rFonts w:hint="eastAsia" w:ascii="仿宋" w:hAnsi="仿宋" w:eastAsia="仿宋" w:cs="FangSong_GB2312"/>
          <w:kern w:val="0"/>
          <w:sz w:val="32"/>
          <w:szCs w:val="32"/>
        </w:rPr>
        <w:t>在住宿和餐饮业企业法人单位从业人员中，内资企业占100%，有限责任公司占内资企业的85.4%，私营企业占4.1%（详见表4-7）。</w:t>
      </w:r>
    </w:p>
    <w:p>
      <w:pPr>
        <w:widowControl/>
        <w:ind w:firstLine="640" w:firstLineChars="200"/>
        <w:rPr>
          <w:rFonts w:ascii="仿宋" w:hAnsi="仿宋" w:eastAsia="仿宋" w:cs="FangSong_GB2312"/>
          <w:kern w:val="0"/>
          <w:sz w:val="32"/>
          <w:szCs w:val="32"/>
        </w:rPr>
      </w:pPr>
    </w:p>
    <w:p>
      <w:pPr>
        <w:widowControl/>
        <w:spacing w:line="400" w:lineRule="exact"/>
        <w:jc w:val="center"/>
        <w:rPr>
          <w:rFonts w:ascii="宋体" w:hAnsi="宋体" w:cs="宋体"/>
          <w:b/>
          <w:bCs/>
          <w:kern w:val="0"/>
          <w:sz w:val="24"/>
        </w:rPr>
      </w:pPr>
      <w:r>
        <w:rPr>
          <w:rFonts w:hint="eastAsia" w:ascii="宋体" w:hAnsi="宋体" w:cs="宋体"/>
          <w:b/>
          <w:bCs/>
          <w:kern w:val="0"/>
          <w:sz w:val="24"/>
        </w:rPr>
        <w:t>表4-6　按行业中类分组的住宿和餐饮业企业法人单位和从业人员</w:t>
      </w:r>
    </w:p>
    <w:tbl>
      <w:tblPr>
        <w:tblStyle w:val="22"/>
        <w:tblW w:w="7845" w:type="dxa"/>
        <w:jc w:val="center"/>
        <w:tblLayout w:type="autofit"/>
        <w:tblCellMar>
          <w:top w:w="0" w:type="dxa"/>
          <w:left w:w="108" w:type="dxa"/>
          <w:bottom w:w="0" w:type="dxa"/>
          <w:right w:w="108" w:type="dxa"/>
        </w:tblCellMar>
      </w:tblPr>
      <w:tblGrid>
        <w:gridCol w:w="4545"/>
        <w:gridCol w:w="1791"/>
        <w:gridCol w:w="1509"/>
      </w:tblGrid>
      <w:tr>
        <w:tblPrEx>
          <w:tblCellMar>
            <w:top w:w="0" w:type="dxa"/>
            <w:left w:w="108" w:type="dxa"/>
            <w:bottom w:w="0" w:type="dxa"/>
            <w:right w:w="108" w:type="dxa"/>
          </w:tblCellMar>
        </w:tblPrEx>
        <w:trPr>
          <w:trHeight w:val="285" w:hRule="atLeast"/>
          <w:jc w:val="center"/>
        </w:trPr>
        <w:tc>
          <w:tcPr>
            <w:tcW w:w="4545" w:type="dxa"/>
            <w:tcBorders>
              <w:top w:val="single" w:color="auto" w:sz="12" w:space="0"/>
              <w:left w:val="nil"/>
              <w:bottom w:val="nil"/>
              <w:right w:val="nil"/>
            </w:tcBorders>
            <w:shd w:val="clear" w:color="auto" w:fill="auto"/>
            <w:vAlign w:val="center"/>
          </w:tcPr>
          <w:p>
            <w:pPr>
              <w:widowControl/>
              <w:spacing w:line="240" w:lineRule="atLeast"/>
              <w:jc w:val="left"/>
              <w:rPr>
                <w:rFonts w:ascii="宋体" w:hAnsi="宋体" w:cs="宋体"/>
                <w:kern w:val="0"/>
                <w:szCs w:val="21"/>
              </w:rPr>
            </w:pPr>
            <w:r>
              <w:rPr>
                <w:rFonts w:hint="eastAsia" w:ascii="宋体" w:hAnsi="宋体" w:cs="宋体"/>
                <w:kern w:val="0"/>
                <w:szCs w:val="21"/>
              </w:rPr>
              <w:t>　</w:t>
            </w:r>
          </w:p>
        </w:tc>
        <w:tc>
          <w:tcPr>
            <w:tcW w:w="1791" w:type="dxa"/>
            <w:tcBorders>
              <w:top w:val="single" w:color="auto" w:sz="12" w:space="0"/>
              <w:left w:val="single" w:color="auto" w:sz="4" w:space="0"/>
              <w:bottom w:val="nil"/>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企业法人单位</w:t>
            </w:r>
          </w:p>
        </w:tc>
        <w:tc>
          <w:tcPr>
            <w:tcW w:w="1509" w:type="dxa"/>
            <w:tcBorders>
              <w:top w:val="single" w:color="auto" w:sz="12" w:space="0"/>
              <w:left w:val="nil"/>
              <w:bottom w:val="nil"/>
              <w:right w:val="nil"/>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从业人员</w:t>
            </w:r>
          </w:p>
        </w:tc>
      </w:tr>
      <w:tr>
        <w:tblPrEx>
          <w:tblCellMar>
            <w:top w:w="0" w:type="dxa"/>
            <w:left w:w="108" w:type="dxa"/>
            <w:bottom w:w="0" w:type="dxa"/>
            <w:right w:w="108" w:type="dxa"/>
          </w:tblCellMar>
        </w:tblPrEx>
        <w:trPr>
          <w:trHeight w:val="270" w:hRule="atLeast"/>
          <w:jc w:val="center"/>
        </w:trPr>
        <w:tc>
          <w:tcPr>
            <w:tcW w:w="4545" w:type="dxa"/>
            <w:tcBorders>
              <w:top w:val="nil"/>
              <w:left w:val="nil"/>
              <w:bottom w:val="nil"/>
              <w:right w:val="nil"/>
            </w:tcBorders>
            <w:shd w:val="clear" w:color="auto" w:fill="auto"/>
            <w:vAlign w:val="center"/>
          </w:tcPr>
          <w:p>
            <w:pPr>
              <w:widowControl/>
              <w:spacing w:line="240" w:lineRule="atLeast"/>
              <w:jc w:val="left"/>
              <w:rPr>
                <w:rFonts w:ascii="宋体" w:hAnsi="宋体" w:cs="宋体"/>
                <w:kern w:val="0"/>
                <w:szCs w:val="21"/>
              </w:rPr>
            </w:pPr>
          </w:p>
        </w:tc>
        <w:tc>
          <w:tcPr>
            <w:tcW w:w="1791" w:type="dxa"/>
            <w:tcBorders>
              <w:top w:val="nil"/>
              <w:left w:val="single" w:color="auto" w:sz="4" w:space="0"/>
              <w:bottom w:val="nil"/>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（个）</w:t>
            </w:r>
          </w:p>
        </w:tc>
        <w:tc>
          <w:tcPr>
            <w:tcW w:w="1509" w:type="dxa"/>
            <w:tcBorders>
              <w:top w:val="nil"/>
              <w:left w:val="nil"/>
              <w:bottom w:val="nil"/>
              <w:right w:val="nil"/>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（人）</w:t>
            </w:r>
          </w:p>
        </w:tc>
      </w:tr>
      <w:tr>
        <w:tblPrEx>
          <w:tblCellMar>
            <w:top w:w="0" w:type="dxa"/>
            <w:left w:w="108" w:type="dxa"/>
            <w:bottom w:w="0" w:type="dxa"/>
            <w:right w:w="108" w:type="dxa"/>
          </w:tblCellMar>
        </w:tblPrEx>
        <w:trPr>
          <w:trHeight w:val="402" w:hRule="atLeast"/>
          <w:jc w:val="center"/>
        </w:trPr>
        <w:tc>
          <w:tcPr>
            <w:tcW w:w="4545" w:type="dxa"/>
            <w:tcBorders>
              <w:top w:val="single" w:color="auto" w:sz="4" w:space="0"/>
              <w:left w:val="nil"/>
              <w:bottom w:val="nil"/>
              <w:right w:val="nil"/>
            </w:tcBorders>
            <w:shd w:val="clear" w:color="auto" w:fill="auto"/>
            <w:vAlign w:val="center"/>
          </w:tcPr>
          <w:p>
            <w:pPr>
              <w:widowControl/>
              <w:snapToGrid w:val="0"/>
              <w:spacing w:line="240" w:lineRule="exact"/>
              <w:jc w:val="center"/>
              <w:rPr>
                <w:rFonts w:ascii="宋体" w:hAnsi="宋体" w:cs="宋体"/>
                <w:b/>
                <w:kern w:val="0"/>
                <w:szCs w:val="21"/>
              </w:rPr>
            </w:pPr>
            <w:r>
              <w:rPr>
                <w:rFonts w:hint="eastAsia" w:ascii="宋体" w:hAnsi="宋体" w:cs="宋体"/>
                <w:b/>
                <w:kern w:val="0"/>
                <w:szCs w:val="21"/>
              </w:rPr>
              <w:t>合　计</w:t>
            </w:r>
          </w:p>
        </w:tc>
        <w:tc>
          <w:tcPr>
            <w:tcW w:w="1791" w:type="dxa"/>
            <w:tcBorders>
              <w:top w:val="single" w:color="auto" w:sz="4" w:space="0"/>
              <w:left w:val="single" w:color="auto" w:sz="4" w:space="0"/>
              <w:bottom w:val="nil"/>
              <w:right w:val="single" w:color="auto" w:sz="4" w:space="0"/>
            </w:tcBorders>
            <w:shd w:val="clear" w:color="auto" w:fill="auto"/>
            <w:vAlign w:val="center"/>
          </w:tcPr>
          <w:p>
            <w:pPr>
              <w:widowControl/>
              <w:snapToGrid w:val="0"/>
              <w:spacing w:line="240" w:lineRule="exact"/>
              <w:jc w:val="right"/>
              <w:rPr>
                <w:rFonts w:ascii="宋体" w:hAnsi="宋体" w:cs="宋体"/>
                <w:b/>
                <w:kern w:val="0"/>
                <w:szCs w:val="21"/>
              </w:rPr>
            </w:pPr>
            <w:r>
              <w:rPr>
                <w:rFonts w:hint="eastAsia" w:ascii="宋体" w:hAnsi="宋体" w:cs="宋体"/>
                <w:b/>
                <w:kern w:val="0"/>
                <w:szCs w:val="21"/>
              </w:rPr>
              <w:t>27</w:t>
            </w:r>
          </w:p>
        </w:tc>
        <w:tc>
          <w:tcPr>
            <w:tcW w:w="1509" w:type="dxa"/>
            <w:tcBorders>
              <w:top w:val="single" w:color="auto" w:sz="4" w:space="0"/>
              <w:left w:val="nil"/>
              <w:bottom w:val="nil"/>
              <w:right w:val="nil"/>
            </w:tcBorders>
            <w:shd w:val="clear" w:color="auto" w:fill="auto"/>
            <w:vAlign w:val="center"/>
          </w:tcPr>
          <w:p>
            <w:pPr>
              <w:widowControl/>
              <w:snapToGrid w:val="0"/>
              <w:spacing w:line="240" w:lineRule="exact"/>
              <w:jc w:val="right"/>
              <w:rPr>
                <w:rFonts w:ascii="宋体" w:hAnsi="宋体" w:cs="宋体"/>
                <w:b/>
                <w:kern w:val="0"/>
                <w:szCs w:val="21"/>
              </w:rPr>
            </w:pPr>
            <w:r>
              <w:rPr>
                <w:rFonts w:hint="eastAsia" w:ascii="宋体" w:hAnsi="宋体" w:cs="宋体"/>
                <w:b/>
                <w:kern w:val="0"/>
                <w:szCs w:val="21"/>
              </w:rPr>
              <w:t>617</w:t>
            </w:r>
          </w:p>
        </w:tc>
      </w:tr>
      <w:tr>
        <w:tblPrEx>
          <w:tblCellMar>
            <w:top w:w="0" w:type="dxa"/>
            <w:left w:w="108" w:type="dxa"/>
            <w:bottom w:w="0" w:type="dxa"/>
            <w:right w:w="108" w:type="dxa"/>
          </w:tblCellMar>
        </w:tblPrEx>
        <w:trPr>
          <w:trHeight w:val="402" w:hRule="atLeast"/>
          <w:jc w:val="center"/>
        </w:trPr>
        <w:tc>
          <w:tcPr>
            <w:tcW w:w="4545" w:type="dxa"/>
            <w:tcBorders>
              <w:top w:val="nil"/>
              <w:left w:val="nil"/>
              <w:bottom w:val="nil"/>
              <w:right w:val="nil"/>
            </w:tcBorders>
            <w:shd w:val="clear" w:color="auto" w:fill="auto"/>
            <w:vAlign w:val="center"/>
          </w:tcPr>
          <w:p>
            <w:pPr>
              <w:widowControl/>
              <w:snapToGrid w:val="0"/>
              <w:spacing w:line="240" w:lineRule="exact"/>
              <w:rPr>
                <w:rFonts w:ascii="宋体" w:hAnsi="宋体" w:cs="宋体"/>
                <w:b/>
                <w:kern w:val="0"/>
                <w:szCs w:val="21"/>
              </w:rPr>
            </w:pPr>
            <w:r>
              <w:rPr>
                <w:rFonts w:hint="eastAsia" w:ascii="宋体" w:hAnsi="宋体" w:cs="宋体"/>
                <w:b/>
                <w:kern w:val="0"/>
                <w:szCs w:val="21"/>
              </w:rPr>
              <w:t>住宿业</w:t>
            </w:r>
          </w:p>
        </w:tc>
        <w:tc>
          <w:tcPr>
            <w:tcW w:w="1791" w:type="dxa"/>
            <w:tcBorders>
              <w:top w:val="nil"/>
              <w:left w:val="single" w:color="auto" w:sz="4" w:space="0"/>
              <w:bottom w:val="nil"/>
              <w:right w:val="single" w:color="auto" w:sz="4" w:space="0"/>
            </w:tcBorders>
            <w:shd w:val="clear" w:color="auto" w:fill="auto"/>
            <w:vAlign w:val="center"/>
          </w:tcPr>
          <w:p>
            <w:pPr>
              <w:widowControl/>
              <w:snapToGrid w:val="0"/>
              <w:spacing w:line="240" w:lineRule="exact"/>
              <w:jc w:val="right"/>
              <w:rPr>
                <w:rFonts w:ascii="宋体" w:hAnsi="宋体" w:cs="宋体"/>
                <w:b/>
                <w:kern w:val="0"/>
                <w:szCs w:val="21"/>
              </w:rPr>
            </w:pPr>
            <w:r>
              <w:rPr>
                <w:rFonts w:hint="eastAsia" w:ascii="宋体" w:hAnsi="宋体" w:cs="宋体"/>
                <w:b/>
                <w:kern w:val="0"/>
                <w:szCs w:val="21"/>
              </w:rPr>
              <w:t>20</w:t>
            </w:r>
          </w:p>
        </w:tc>
        <w:tc>
          <w:tcPr>
            <w:tcW w:w="1509" w:type="dxa"/>
            <w:tcBorders>
              <w:top w:val="nil"/>
              <w:left w:val="nil"/>
              <w:bottom w:val="nil"/>
              <w:right w:val="nil"/>
            </w:tcBorders>
            <w:shd w:val="clear" w:color="auto" w:fill="auto"/>
            <w:vAlign w:val="center"/>
          </w:tcPr>
          <w:p>
            <w:pPr>
              <w:widowControl/>
              <w:snapToGrid w:val="0"/>
              <w:spacing w:line="240" w:lineRule="exact"/>
              <w:jc w:val="right"/>
              <w:rPr>
                <w:rFonts w:ascii="宋体" w:hAnsi="宋体" w:cs="宋体"/>
                <w:b/>
                <w:kern w:val="0"/>
                <w:szCs w:val="21"/>
              </w:rPr>
            </w:pPr>
            <w:r>
              <w:rPr>
                <w:rFonts w:hint="eastAsia" w:ascii="宋体" w:hAnsi="宋体" w:cs="宋体"/>
                <w:b/>
                <w:kern w:val="0"/>
                <w:szCs w:val="21"/>
              </w:rPr>
              <w:t>501</w:t>
            </w:r>
          </w:p>
        </w:tc>
      </w:tr>
      <w:tr>
        <w:tblPrEx>
          <w:tblCellMar>
            <w:top w:w="0" w:type="dxa"/>
            <w:left w:w="108" w:type="dxa"/>
            <w:bottom w:w="0" w:type="dxa"/>
            <w:right w:w="108" w:type="dxa"/>
          </w:tblCellMar>
        </w:tblPrEx>
        <w:trPr>
          <w:trHeight w:val="402" w:hRule="atLeast"/>
          <w:jc w:val="center"/>
        </w:trPr>
        <w:tc>
          <w:tcPr>
            <w:tcW w:w="4545" w:type="dxa"/>
            <w:tcBorders>
              <w:top w:val="nil"/>
              <w:left w:val="nil"/>
              <w:bottom w:val="nil"/>
              <w:right w:val="nil"/>
            </w:tcBorders>
            <w:shd w:val="clear" w:color="auto" w:fill="auto"/>
            <w:vAlign w:val="center"/>
          </w:tcPr>
          <w:p>
            <w:pPr>
              <w:widowControl/>
              <w:snapToGrid w:val="0"/>
              <w:spacing w:line="240" w:lineRule="exact"/>
              <w:rPr>
                <w:rFonts w:ascii="宋体" w:hAnsi="宋体" w:cs="宋体"/>
                <w:kern w:val="0"/>
                <w:szCs w:val="21"/>
              </w:rPr>
            </w:pPr>
            <w:r>
              <w:rPr>
                <w:rFonts w:hint="eastAsia" w:ascii="宋体" w:hAnsi="宋体" w:cs="宋体"/>
                <w:kern w:val="0"/>
                <w:szCs w:val="21"/>
              </w:rPr>
              <w:t>　旅游饭店</w:t>
            </w:r>
          </w:p>
        </w:tc>
        <w:tc>
          <w:tcPr>
            <w:tcW w:w="1791" w:type="dxa"/>
            <w:tcBorders>
              <w:top w:val="nil"/>
              <w:left w:val="single" w:color="auto" w:sz="4" w:space="0"/>
              <w:bottom w:val="nil"/>
              <w:right w:val="single" w:color="auto" w:sz="4" w:space="0"/>
            </w:tcBorders>
            <w:shd w:val="clear" w:color="auto" w:fill="auto"/>
            <w:vAlign w:val="center"/>
          </w:tcPr>
          <w:p>
            <w:pPr>
              <w:widowControl/>
              <w:snapToGrid w:val="0"/>
              <w:spacing w:line="240" w:lineRule="exact"/>
              <w:jc w:val="right"/>
              <w:rPr>
                <w:rFonts w:ascii="宋体" w:hAnsi="宋体" w:cs="宋体"/>
                <w:kern w:val="0"/>
                <w:szCs w:val="21"/>
              </w:rPr>
            </w:pPr>
            <w:r>
              <w:rPr>
                <w:rFonts w:hint="eastAsia" w:ascii="宋体" w:hAnsi="宋体" w:cs="宋体"/>
                <w:kern w:val="0"/>
                <w:szCs w:val="21"/>
              </w:rPr>
              <w:t>7</w:t>
            </w:r>
          </w:p>
        </w:tc>
        <w:tc>
          <w:tcPr>
            <w:tcW w:w="1509" w:type="dxa"/>
            <w:tcBorders>
              <w:top w:val="nil"/>
              <w:left w:val="nil"/>
              <w:bottom w:val="nil"/>
              <w:right w:val="nil"/>
            </w:tcBorders>
            <w:shd w:val="clear" w:color="auto" w:fill="auto"/>
            <w:vAlign w:val="center"/>
          </w:tcPr>
          <w:p>
            <w:pPr>
              <w:widowControl/>
              <w:snapToGrid w:val="0"/>
              <w:spacing w:line="240" w:lineRule="exact"/>
              <w:jc w:val="right"/>
              <w:rPr>
                <w:rFonts w:ascii="宋体" w:hAnsi="宋体" w:cs="宋体"/>
                <w:kern w:val="0"/>
                <w:szCs w:val="21"/>
              </w:rPr>
            </w:pPr>
            <w:r>
              <w:rPr>
                <w:rFonts w:hint="eastAsia" w:ascii="宋体" w:hAnsi="宋体" w:cs="宋体"/>
                <w:kern w:val="0"/>
                <w:szCs w:val="21"/>
              </w:rPr>
              <w:t>57</w:t>
            </w:r>
          </w:p>
        </w:tc>
      </w:tr>
      <w:tr>
        <w:tblPrEx>
          <w:tblCellMar>
            <w:top w:w="0" w:type="dxa"/>
            <w:left w:w="108" w:type="dxa"/>
            <w:bottom w:w="0" w:type="dxa"/>
            <w:right w:w="108" w:type="dxa"/>
          </w:tblCellMar>
        </w:tblPrEx>
        <w:trPr>
          <w:trHeight w:val="402" w:hRule="atLeast"/>
          <w:jc w:val="center"/>
        </w:trPr>
        <w:tc>
          <w:tcPr>
            <w:tcW w:w="4545" w:type="dxa"/>
            <w:tcBorders>
              <w:top w:val="nil"/>
              <w:left w:val="nil"/>
              <w:bottom w:val="nil"/>
              <w:right w:val="nil"/>
            </w:tcBorders>
            <w:shd w:val="clear" w:color="auto" w:fill="auto"/>
            <w:vAlign w:val="center"/>
          </w:tcPr>
          <w:p>
            <w:pPr>
              <w:widowControl/>
              <w:snapToGrid w:val="0"/>
              <w:spacing w:line="240" w:lineRule="exact"/>
              <w:rPr>
                <w:rFonts w:ascii="宋体" w:hAnsi="宋体" w:cs="宋体"/>
                <w:kern w:val="0"/>
                <w:szCs w:val="21"/>
              </w:rPr>
            </w:pPr>
            <w:r>
              <w:rPr>
                <w:rFonts w:hint="eastAsia" w:ascii="宋体" w:hAnsi="宋体" w:cs="宋体"/>
                <w:kern w:val="0"/>
                <w:szCs w:val="21"/>
              </w:rPr>
              <w:t>　一般旅馆</w:t>
            </w:r>
          </w:p>
        </w:tc>
        <w:tc>
          <w:tcPr>
            <w:tcW w:w="1791" w:type="dxa"/>
            <w:tcBorders>
              <w:top w:val="nil"/>
              <w:left w:val="single" w:color="auto" w:sz="4" w:space="0"/>
              <w:bottom w:val="nil"/>
              <w:right w:val="single" w:color="auto" w:sz="4" w:space="0"/>
            </w:tcBorders>
            <w:shd w:val="clear" w:color="auto" w:fill="auto"/>
            <w:vAlign w:val="center"/>
          </w:tcPr>
          <w:p>
            <w:pPr>
              <w:widowControl/>
              <w:snapToGrid w:val="0"/>
              <w:spacing w:line="240" w:lineRule="exact"/>
              <w:jc w:val="right"/>
              <w:rPr>
                <w:rFonts w:ascii="宋体" w:hAnsi="宋体" w:cs="宋体"/>
                <w:kern w:val="0"/>
                <w:szCs w:val="21"/>
              </w:rPr>
            </w:pPr>
            <w:r>
              <w:rPr>
                <w:rFonts w:hint="eastAsia" w:ascii="宋体" w:hAnsi="宋体" w:cs="宋体"/>
                <w:kern w:val="0"/>
                <w:szCs w:val="21"/>
              </w:rPr>
              <w:t>10</w:t>
            </w:r>
          </w:p>
        </w:tc>
        <w:tc>
          <w:tcPr>
            <w:tcW w:w="1509" w:type="dxa"/>
            <w:tcBorders>
              <w:top w:val="nil"/>
              <w:left w:val="nil"/>
              <w:bottom w:val="nil"/>
              <w:right w:val="nil"/>
            </w:tcBorders>
            <w:shd w:val="clear" w:color="auto" w:fill="auto"/>
            <w:vAlign w:val="center"/>
          </w:tcPr>
          <w:p>
            <w:pPr>
              <w:widowControl/>
              <w:snapToGrid w:val="0"/>
              <w:spacing w:line="240" w:lineRule="exact"/>
              <w:jc w:val="right"/>
              <w:rPr>
                <w:rFonts w:ascii="宋体" w:hAnsi="宋体" w:cs="宋体"/>
                <w:kern w:val="0"/>
                <w:szCs w:val="21"/>
              </w:rPr>
            </w:pPr>
            <w:r>
              <w:rPr>
                <w:rFonts w:hint="eastAsia" w:ascii="宋体" w:hAnsi="宋体" w:cs="宋体"/>
                <w:kern w:val="0"/>
                <w:szCs w:val="21"/>
              </w:rPr>
              <w:t>258</w:t>
            </w:r>
          </w:p>
        </w:tc>
      </w:tr>
      <w:tr>
        <w:tblPrEx>
          <w:tblCellMar>
            <w:top w:w="0" w:type="dxa"/>
            <w:left w:w="108" w:type="dxa"/>
            <w:bottom w:w="0" w:type="dxa"/>
            <w:right w:w="108" w:type="dxa"/>
          </w:tblCellMar>
        </w:tblPrEx>
        <w:trPr>
          <w:trHeight w:val="402" w:hRule="atLeast"/>
          <w:jc w:val="center"/>
        </w:trPr>
        <w:tc>
          <w:tcPr>
            <w:tcW w:w="4545" w:type="dxa"/>
            <w:tcBorders>
              <w:top w:val="nil"/>
              <w:left w:val="nil"/>
              <w:bottom w:val="nil"/>
              <w:right w:val="nil"/>
            </w:tcBorders>
            <w:shd w:val="clear" w:color="auto" w:fill="auto"/>
            <w:vAlign w:val="center"/>
          </w:tcPr>
          <w:p>
            <w:pPr>
              <w:widowControl/>
              <w:snapToGrid w:val="0"/>
              <w:spacing w:line="240" w:lineRule="exact"/>
              <w:rPr>
                <w:rFonts w:ascii="宋体" w:hAnsi="宋体" w:cs="宋体"/>
                <w:kern w:val="0"/>
                <w:szCs w:val="21"/>
              </w:rPr>
            </w:pPr>
            <w:r>
              <w:rPr>
                <w:rFonts w:hint="eastAsia" w:ascii="宋体" w:hAnsi="宋体" w:cs="宋体"/>
                <w:kern w:val="0"/>
                <w:szCs w:val="21"/>
              </w:rPr>
              <w:t xml:space="preserve">  民宿服务</w:t>
            </w:r>
          </w:p>
        </w:tc>
        <w:tc>
          <w:tcPr>
            <w:tcW w:w="1791" w:type="dxa"/>
            <w:tcBorders>
              <w:top w:val="nil"/>
              <w:left w:val="single" w:color="auto" w:sz="4" w:space="0"/>
              <w:bottom w:val="nil"/>
              <w:right w:val="single" w:color="auto" w:sz="4" w:space="0"/>
            </w:tcBorders>
            <w:shd w:val="clear" w:color="auto" w:fill="auto"/>
            <w:vAlign w:val="center"/>
          </w:tcPr>
          <w:p>
            <w:pPr>
              <w:widowControl/>
              <w:snapToGrid w:val="0"/>
              <w:spacing w:line="240" w:lineRule="exact"/>
              <w:jc w:val="right"/>
              <w:rPr>
                <w:rFonts w:ascii="宋体" w:hAnsi="宋体" w:cs="宋体"/>
                <w:kern w:val="0"/>
                <w:szCs w:val="21"/>
              </w:rPr>
            </w:pPr>
          </w:p>
        </w:tc>
        <w:tc>
          <w:tcPr>
            <w:tcW w:w="1509" w:type="dxa"/>
            <w:tcBorders>
              <w:top w:val="nil"/>
              <w:left w:val="nil"/>
              <w:bottom w:val="nil"/>
              <w:right w:val="nil"/>
            </w:tcBorders>
            <w:shd w:val="clear" w:color="auto" w:fill="auto"/>
            <w:vAlign w:val="center"/>
          </w:tcPr>
          <w:p>
            <w:pPr>
              <w:widowControl/>
              <w:snapToGrid w:val="0"/>
              <w:spacing w:line="240" w:lineRule="exact"/>
              <w:jc w:val="right"/>
              <w:rPr>
                <w:rFonts w:ascii="宋体" w:hAnsi="宋体" w:cs="宋体"/>
                <w:kern w:val="0"/>
                <w:szCs w:val="21"/>
              </w:rPr>
            </w:pPr>
          </w:p>
        </w:tc>
      </w:tr>
      <w:tr>
        <w:tblPrEx>
          <w:tblCellMar>
            <w:top w:w="0" w:type="dxa"/>
            <w:left w:w="108" w:type="dxa"/>
            <w:bottom w:w="0" w:type="dxa"/>
            <w:right w:w="108" w:type="dxa"/>
          </w:tblCellMar>
        </w:tblPrEx>
        <w:trPr>
          <w:trHeight w:val="402" w:hRule="atLeast"/>
          <w:jc w:val="center"/>
        </w:trPr>
        <w:tc>
          <w:tcPr>
            <w:tcW w:w="4545" w:type="dxa"/>
            <w:tcBorders>
              <w:top w:val="nil"/>
              <w:left w:val="nil"/>
              <w:bottom w:val="nil"/>
              <w:right w:val="nil"/>
            </w:tcBorders>
            <w:shd w:val="clear" w:color="auto" w:fill="auto"/>
            <w:vAlign w:val="center"/>
          </w:tcPr>
          <w:p>
            <w:pPr>
              <w:widowControl/>
              <w:snapToGrid w:val="0"/>
              <w:spacing w:line="240" w:lineRule="exact"/>
              <w:rPr>
                <w:rFonts w:ascii="宋体" w:hAnsi="宋体" w:cs="宋体"/>
                <w:kern w:val="0"/>
                <w:szCs w:val="21"/>
              </w:rPr>
            </w:pPr>
            <w:r>
              <w:rPr>
                <w:rFonts w:hint="eastAsia" w:ascii="宋体" w:hAnsi="宋体" w:cs="宋体"/>
                <w:kern w:val="0"/>
                <w:szCs w:val="21"/>
              </w:rPr>
              <w:t xml:space="preserve">  露营地服务</w:t>
            </w:r>
          </w:p>
        </w:tc>
        <w:tc>
          <w:tcPr>
            <w:tcW w:w="1791" w:type="dxa"/>
            <w:tcBorders>
              <w:top w:val="nil"/>
              <w:left w:val="single" w:color="auto" w:sz="4" w:space="0"/>
              <w:bottom w:val="nil"/>
              <w:right w:val="single" w:color="auto" w:sz="4" w:space="0"/>
            </w:tcBorders>
            <w:shd w:val="clear" w:color="auto" w:fill="auto"/>
            <w:vAlign w:val="center"/>
          </w:tcPr>
          <w:p>
            <w:pPr>
              <w:widowControl/>
              <w:snapToGrid w:val="0"/>
              <w:spacing w:line="240" w:lineRule="exact"/>
              <w:jc w:val="right"/>
              <w:rPr>
                <w:rFonts w:ascii="宋体" w:hAnsi="宋体" w:cs="宋体"/>
                <w:kern w:val="0"/>
                <w:szCs w:val="21"/>
              </w:rPr>
            </w:pPr>
            <w:r>
              <w:rPr>
                <w:rFonts w:hint="eastAsia" w:ascii="宋体" w:hAnsi="宋体" w:cs="宋体"/>
                <w:kern w:val="0"/>
                <w:szCs w:val="21"/>
              </w:rPr>
              <w:t>0</w:t>
            </w:r>
            <w:r>
              <w:rPr>
                <w:rFonts w:ascii="宋体" w:hAnsi="宋体" w:cs="宋体"/>
                <w:kern w:val="0"/>
                <w:szCs w:val="21"/>
              </w:rPr>
              <w:t>　</w:t>
            </w:r>
          </w:p>
        </w:tc>
        <w:tc>
          <w:tcPr>
            <w:tcW w:w="1509" w:type="dxa"/>
            <w:tcBorders>
              <w:top w:val="nil"/>
              <w:left w:val="nil"/>
              <w:bottom w:val="nil"/>
              <w:right w:val="nil"/>
            </w:tcBorders>
            <w:shd w:val="clear" w:color="auto" w:fill="auto"/>
            <w:vAlign w:val="center"/>
          </w:tcPr>
          <w:p>
            <w:pPr>
              <w:widowControl/>
              <w:snapToGrid w:val="0"/>
              <w:spacing w:line="240" w:lineRule="exact"/>
              <w:jc w:val="right"/>
              <w:rPr>
                <w:rFonts w:ascii="宋体" w:hAnsi="宋体" w:cs="宋体"/>
                <w:kern w:val="0"/>
                <w:szCs w:val="21"/>
              </w:rPr>
            </w:pPr>
            <w:r>
              <w:rPr>
                <w:rFonts w:hint="eastAsia" w:ascii="宋体" w:hAnsi="宋体" w:cs="宋体"/>
                <w:kern w:val="0"/>
                <w:szCs w:val="21"/>
              </w:rPr>
              <w:t>0</w:t>
            </w:r>
          </w:p>
        </w:tc>
      </w:tr>
      <w:tr>
        <w:tblPrEx>
          <w:tblCellMar>
            <w:top w:w="0" w:type="dxa"/>
            <w:left w:w="108" w:type="dxa"/>
            <w:bottom w:w="0" w:type="dxa"/>
            <w:right w:w="108" w:type="dxa"/>
          </w:tblCellMar>
        </w:tblPrEx>
        <w:trPr>
          <w:trHeight w:val="402" w:hRule="atLeast"/>
          <w:jc w:val="center"/>
        </w:trPr>
        <w:tc>
          <w:tcPr>
            <w:tcW w:w="4545" w:type="dxa"/>
            <w:tcBorders>
              <w:top w:val="nil"/>
              <w:left w:val="nil"/>
              <w:bottom w:val="nil"/>
              <w:right w:val="nil"/>
            </w:tcBorders>
            <w:shd w:val="clear" w:color="auto" w:fill="auto"/>
            <w:vAlign w:val="center"/>
          </w:tcPr>
          <w:p>
            <w:pPr>
              <w:widowControl/>
              <w:snapToGrid w:val="0"/>
              <w:spacing w:line="240" w:lineRule="exact"/>
              <w:rPr>
                <w:rFonts w:ascii="宋体" w:hAnsi="宋体" w:cs="宋体"/>
                <w:kern w:val="0"/>
                <w:szCs w:val="21"/>
              </w:rPr>
            </w:pPr>
            <w:r>
              <w:rPr>
                <w:rFonts w:hint="eastAsia" w:ascii="宋体" w:hAnsi="宋体" w:cs="宋体"/>
                <w:kern w:val="0"/>
                <w:szCs w:val="21"/>
              </w:rPr>
              <w:t>　其他住宿业</w:t>
            </w:r>
          </w:p>
        </w:tc>
        <w:tc>
          <w:tcPr>
            <w:tcW w:w="1791" w:type="dxa"/>
            <w:tcBorders>
              <w:top w:val="nil"/>
              <w:left w:val="single" w:color="auto" w:sz="4" w:space="0"/>
              <w:bottom w:val="nil"/>
              <w:right w:val="single" w:color="auto" w:sz="4" w:space="0"/>
            </w:tcBorders>
            <w:shd w:val="clear" w:color="auto" w:fill="auto"/>
            <w:vAlign w:val="center"/>
          </w:tcPr>
          <w:p>
            <w:pPr>
              <w:widowControl/>
              <w:snapToGrid w:val="0"/>
              <w:spacing w:line="240" w:lineRule="exact"/>
              <w:jc w:val="right"/>
              <w:rPr>
                <w:rFonts w:ascii="宋体" w:hAnsi="宋体" w:cs="宋体"/>
                <w:kern w:val="0"/>
                <w:szCs w:val="21"/>
              </w:rPr>
            </w:pPr>
            <w:r>
              <w:rPr>
                <w:rFonts w:hint="eastAsia" w:ascii="宋体" w:hAnsi="宋体" w:cs="宋体"/>
                <w:kern w:val="0"/>
                <w:szCs w:val="21"/>
              </w:rPr>
              <w:t>3</w:t>
            </w:r>
          </w:p>
        </w:tc>
        <w:tc>
          <w:tcPr>
            <w:tcW w:w="1509" w:type="dxa"/>
            <w:tcBorders>
              <w:top w:val="nil"/>
              <w:left w:val="nil"/>
              <w:bottom w:val="nil"/>
              <w:right w:val="nil"/>
            </w:tcBorders>
            <w:shd w:val="clear" w:color="auto" w:fill="auto"/>
            <w:vAlign w:val="center"/>
          </w:tcPr>
          <w:p>
            <w:pPr>
              <w:widowControl/>
              <w:snapToGrid w:val="0"/>
              <w:spacing w:line="240" w:lineRule="exact"/>
              <w:jc w:val="right"/>
              <w:rPr>
                <w:rFonts w:ascii="宋体" w:hAnsi="宋体" w:cs="宋体"/>
                <w:kern w:val="0"/>
                <w:szCs w:val="21"/>
              </w:rPr>
            </w:pPr>
            <w:r>
              <w:rPr>
                <w:rFonts w:hint="eastAsia" w:ascii="宋体" w:hAnsi="宋体" w:cs="宋体"/>
                <w:kern w:val="0"/>
                <w:szCs w:val="21"/>
              </w:rPr>
              <w:t>186</w:t>
            </w:r>
          </w:p>
        </w:tc>
      </w:tr>
      <w:tr>
        <w:tblPrEx>
          <w:tblCellMar>
            <w:top w:w="0" w:type="dxa"/>
            <w:left w:w="108" w:type="dxa"/>
            <w:bottom w:w="0" w:type="dxa"/>
            <w:right w:w="108" w:type="dxa"/>
          </w:tblCellMar>
        </w:tblPrEx>
        <w:trPr>
          <w:trHeight w:val="402" w:hRule="atLeast"/>
          <w:jc w:val="center"/>
        </w:trPr>
        <w:tc>
          <w:tcPr>
            <w:tcW w:w="4545" w:type="dxa"/>
            <w:tcBorders>
              <w:top w:val="nil"/>
              <w:left w:val="nil"/>
              <w:bottom w:val="nil"/>
              <w:right w:val="nil"/>
            </w:tcBorders>
            <w:shd w:val="clear" w:color="auto" w:fill="auto"/>
            <w:vAlign w:val="center"/>
          </w:tcPr>
          <w:p>
            <w:pPr>
              <w:widowControl/>
              <w:snapToGrid w:val="0"/>
              <w:spacing w:line="240" w:lineRule="exact"/>
              <w:rPr>
                <w:rFonts w:ascii="宋体" w:hAnsi="宋体" w:cs="宋体"/>
                <w:b/>
                <w:kern w:val="0"/>
                <w:szCs w:val="21"/>
              </w:rPr>
            </w:pPr>
            <w:r>
              <w:rPr>
                <w:rFonts w:hint="eastAsia" w:ascii="宋体" w:hAnsi="宋体" w:cs="宋体"/>
                <w:b/>
                <w:kern w:val="0"/>
                <w:szCs w:val="21"/>
              </w:rPr>
              <w:t>餐饮业</w:t>
            </w:r>
          </w:p>
        </w:tc>
        <w:tc>
          <w:tcPr>
            <w:tcW w:w="1791" w:type="dxa"/>
            <w:tcBorders>
              <w:top w:val="nil"/>
              <w:left w:val="single" w:color="auto" w:sz="4" w:space="0"/>
              <w:bottom w:val="nil"/>
              <w:right w:val="single" w:color="auto" w:sz="4" w:space="0"/>
            </w:tcBorders>
            <w:shd w:val="clear" w:color="auto" w:fill="auto"/>
            <w:vAlign w:val="center"/>
          </w:tcPr>
          <w:p>
            <w:pPr>
              <w:widowControl/>
              <w:snapToGrid w:val="0"/>
              <w:spacing w:line="240" w:lineRule="exact"/>
              <w:jc w:val="right"/>
              <w:rPr>
                <w:rFonts w:ascii="宋体" w:hAnsi="宋体" w:cs="宋体"/>
                <w:b/>
                <w:kern w:val="0"/>
                <w:szCs w:val="21"/>
              </w:rPr>
            </w:pPr>
            <w:r>
              <w:rPr>
                <w:rFonts w:hint="eastAsia" w:ascii="宋体" w:hAnsi="宋体" w:cs="宋体"/>
                <w:b/>
                <w:kern w:val="0"/>
                <w:szCs w:val="21"/>
              </w:rPr>
              <w:t>7</w:t>
            </w:r>
          </w:p>
        </w:tc>
        <w:tc>
          <w:tcPr>
            <w:tcW w:w="1509" w:type="dxa"/>
            <w:tcBorders>
              <w:top w:val="nil"/>
              <w:left w:val="nil"/>
              <w:bottom w:val="nil"/>
              <w:right w:val="nil"/>
            </w:tcBorders>
            <w:shd w:val="clear" w:color="auto" w:fill="auto"/>
            <w:vAlign w:val="center"/>
          </w:tcPr>
          <w:p>
            <w:pPr>
              <w:widowControl/>
              <w:snapToGrid w:val="0"/>
              <w:spacing w:line="240" w:lineRule="exact"/>
              <w:jc w:val="right"/>
              <w:rPr>
                <w:rFonts w:ascii="宋体" w:hAnsi="宋体" w:cs="宋体"/>
                <w:b/>
                <w:kern w:val="0"/>
                <w:szCs w:val="21"/>
              </w:rPr>
            </w:pPr>
            <w:r>
              <w:rPr>
                <w:rFonts w:hint="eastAsia" w:ascii="宋体" w:hAnsi="宋体" w:cs="宋体"/>
                <w:b/>
                <w:kern w:val="0"/>
                <w:szCs w:val="21"/>
              </w:rPr>
              <w:t>116</w:t>
            </w:r>
          </w:p>
        </w:tc>
      </w:tr>
      <w:tr>
        <w:tblPrEx>
          <w:tblCellMar>
            <w:top w:w="0" w:type="dxa"/>
            <w:left w:w="108" w:type="dxa"/>
            <w:bottom w:w="0" w:type="dxa"/>
            <w:right w:w="108" w:type="dxa"/>
          </w:tblCellMar>
        </w:tblPrEx>
        <w:trPr>
          <w:trHeight w:val="402" w:hRule="atLeast"/>
          <w:jc w:val="center"/>
        </w:trPr>
        <w:tc>
          <w:tcPr>
            <w:tcW w:w="4545" w:type="dxa"/>
            <w:tcBorders>
              <w:top w:val="nil"/>
              <w:left w:val="nil"/>
              <w:bottom w:val="nil"/>
              <w:right w:val="nil"/>
            </w:tcBorders>
            <w:shd w:val="clear" w:color="auto" w:fill="auto"/>
            <w:vAlign w:val="center"/>
          </w:tcPr>
          <w:p>
            <w:pPr>
              <w:widowControl/>
              <w:snapToGrid w:val="0"/>
              <w:spacing w:line="240" w:lineRule="exact"/>
              <w:rPr>
                <w:rFonts w:ascii="宋体" w:hAnsi="宋体" w:cs="宋体"/>
                <w:kern w:val="0"/>
                <w:szCs w:val="21"/>
              </w:rPr>
            </w:pPr>
            <w:r>
              <w:rPr>
                <w:rFonts w:hint="eastAsia" w:ascii="宋体" w:hAnsi="宋体" w:cs="宋体"/>
                <w:kern w:val="0"/>
                <w:szCs w:val="21"/>
              </w:rPr>
              <w:t>　正餐服务</w:t>
            </w:r>
          </w:p>
        </w:tc>
        <w:tc>
          <w:tcPr>
            <w:tcW w:w="1791" w:type="dxa"/>
            <w:tcBorders>
              <w:top w:val="nil"/>
              <w:left w:val="single" w:color="auto" w:sz="4" w:space="0"/>
              <w:bottom w:val="nil"/>
              <w:right w:val="single" w:color="auto" w:sz="4" w:space="0"/>
            </w:tcBorders>
            <w:shd w:val="clear" w:color="auto" w:fill="auto"/>
            <w:vAlign w:val="center"/>
          </w:tcPr>
          <w:p>
            <w:pPr>
              <w:widowControl/>
              <w:snapToGrid w:val="0"/>
              <w:spacing w:line="240" w:lineRule="exact"/>
              <w:jc w:val="right"/>
              <w:rPr>
                <w:rFonts w:ascii="宋体" w:hAnsi="宋体" w:cs="宋体"/>
                <w:kern w:val="0"/>
                <w:szCs w:val="21"/>
              </w:rPr>
            </w:pPr>
            <w:r>
              <w:rPr>
                <w:rFonts w:hint="eastAsia" w:ascii="宋体" w:hAnsi="宋体" w:cs="宋体"/>
                <w:kern w:val="0"/>
                <w:szCs w:val="21"/>
              </w:rPr>
              <w:t>7</w:t>
            </w:r>
          </w:p>
        </w:tc>
        <w:tc>
          <w:tcPr>
            <w:tcW w:w="1509" w:type="dxa"/>
            <w:tcBorders>
              <w:top w:val="nil"/>
              <w:left w:val="nil"/>
              <w:bottom w:val="nil"/>
              <w:right w:val="nil"/>
            </w:tcBorders>
            <w:shd w:val="clear" w:color="auto" w:fill="auto"/>
            <w:vAlign w:val="center"/>
          </w:tcPr>
          <w:p>
            <w:pPr>
              <w:widowControl/>
              <w:snapToGrid w:val="0"/>
              <w:spacing w:line="240" w:lineRule="exact"/>
              <w:jc w:val="right"/>
              <w:rPr>
                <w:rFonts w:ascii="宋体" w:hAnsi="宋体" w:cs="宋体"/>
                <w:kern w:val="0"/>
                <w:szCs w:val="21"/>
              </w:rPr>
            </w:pPr>
            <w:r>
              <w:rPr>
                <w:rFonts w:hint="eastAsia" w:ascii="宋体" w:hAnsi="宋体" w:cs="宋体"/>
                <w:kern w:val="0"/>
                <w:szCs w:val="21"/>
              </w:rPr>
              <w:t>116</w:t>
            </w:r>
          </w:p>
        </w:tc>
      </w:tr>
      <w:tr>
        <w:tblPrEx>
          <w:tblCellMar>
            <w:top w:w="0" w:type="dxa"/>
            <w:left w:w="108" w:type="dxa"/>
            <w:bottom w:w="0" w:type="dxa"/>
            <w:right w:w="108" w:type="dxa"/>
          </w:tblCellMar>
        </w:tblPrEx>
        <w:trPr>
          <w:trHeight w:val="402" w:hRule="atLeast"/>
          <w:jc w:val="center"/>
        </w:trPr>
        <w:tc>
          <w:tcPr>
            <w:tcW w:w="4545" w:type="dxa"/>
            <w:tcBorders>
              <w:top w:val="nil"/>
              <w:left w:val="nil"/>
              <w:bottom w:val="nil"/>
              <w:right w:val="nil"/>
            </w:tcBorders>
            <w:shd w:val="clear" w:color="auto" w:fill="auto"/>
            <w:vAlign w:val="center"/>
          </w:tcPr>
          <w:p>
            <w:pPr>
              <w:widowControl/>
              <w:snapToGrid w:val="0"/>
              <w:spacing w:line="240" w:lineRule="exact"/>
              <w:rPr>
                <w:rFonts w:ascii="宋体" w:hAnsi="宋体" w:cs="宋体"/>
                <w:kern w:val="0"/>
                <w:szCs w:val="21"/>
              </w:rPr>
            </w:pPr>
            <w:r>
              <w:rPr>
                <w:rFonts w:hint="eastAsia" w:ascii="宋体" w:hAnsi="宋体" w:cs="宋体"/>
                <w:kern w:val="0"/>
                <w:szCs w:val="21"/>
              </w:rPr>
              <w:t>　快餐服务</w:t>
            </w:r>
          </w:p>
        </w:tc>
        <w:tc>
          <w:tcPr>
            <w:tcW w:w="1791" w:type="dxa"/>
            <w:tcBorders>
              <w:top w:val="nil"/>
              <w:left w:val="single" w:color="auto" w:sz="4" w:space="0"/>
              <w:bottom w:val="nil"/>
              <w:right w:val="single" w:color="auto" w:sz="4" w:space="0"/>
            </w:tcBorders>
            <w:shd w:val="clear" w:color="auto" w:fill="auto"/>
            <w:vAlign w:val="center"/>
          </w:tcPr>
          <w:p>
            <w:pPr>
              <w:widowControl/>
              <w:snapToGrid w:val="0"/>
              <w:spacing w:line="240" w:lineRule="exact"/>
              <w:jc w:val="right"/>
              <w:rPr>
                <w:rFonts w:ascii="宋体" w:hAnsi="宋体" w:cs="宋体"/>
                <w:kern w:val="0"/>
                <w:szCs w:val="21"/>
              </w:rPr>
            </w:pPr>
          </w:p>
        </w:tc>
        <w:tc>
          <w:tcPr>
            <w:tcW w:w="1509" w:type="dxa"/>
            <w:tcBorders>
              <w:top w:val="nil"/>
              <w:left w:val="nil"/>
              <w:bottom w:val="nil"/>
              <w:right w:val="nil"/>
            </w:tcBorders>
            <w:shd w:val="clear" w:color="auto" w:fill="auto"/>
            <w:vAlign w:val="center"/>
          </w:tcPr>
          <w:p>
            <w:pPr>
              <w:widowControl/>
              <w:snapToGrid w:val="0"/>
              <w:spacing w:line="240" w:lineRule="exact"/>
              <w:jc w:val="right"/>
              <w:rPr>
                <w:rFonts w:ascii="宋体" w:hAnsi="宋体" w:cs="宋体"/>
                <w:kern w:val="0"/>
                <w:szCs w:val="21"/>
              </w:rPr>
            </w:pPr>
          </w:p>
        </w:tc>
      </w:tr>
      <w:tr>
        <w:tblPrEx>
          <w:tblCellMar>
            <w:top w:w="0" w:type="dxa"/>
            <w:left w:w="108" w:type="dxa"/>
            <w:bottom w:w="0" w:type="dxa"/>
            <w:right w:w="108" w:type="dxa"/>
          </w:tblCellMar>
        </w:tblPrEx>
        <w:trPr>
          <w:trHeight w:val="402" w:hRule="atLeast"/>
          <w:jc w:val="center"/>
        </w:trPr>
        <w:tc>
          <w:tcPr>
            <w:tcW w:w="4545" w:type="dxa"/>
            <w:tcBorders>
              <w:top w:val="nil"/>
              <w:left w:val="nil"/>
              <w:bottom w:val="nil"/>
              <w:right w:val="nil"/>
            </w:tcBorders>
            <w:shd w:val="clear" w:color="auto" w:fill="auto"/>
            <w:vAlign w:val="center"/>
          </w:tcPr>
          <w:p>
            <w:pPr>
              <w:widowControl/>
              <w:snapToGrid w:val="0"/>
              <w:spacing w:line="240" w:lineRule="exact"/>
              <w:rPr>
                <w:rFonts w:ascii="宋体" w:hAnsi="宋体" w:cs="宋体"/>
                <w:kern w:val="0"/>
                <w:szCs w:val="21"/>
              </w:rPr>
            </w:pPr>
            <w:r>
              <w:rPr>
                <w:rFonts w:hint="eastAsia" w:ascii="宋体" w:hAnsi="宋体" w:cs="宋体"/>
                <w:kern w:val="0"/>
                <w:szCs w:val="21"/>
              </w:rPr>
              <w:t>　饮料及冷饮服务</w:t>
            </w:r>
          </w:p>
        </w:tc>
        <w:tc>
          <w:tcPr>
            <w:tcW w:w="1791" w:type="dxa"/>
            <w:tcBorders>
              <w:top w:val="nil"/>
              <w:left w:val="single" w:color="auto" w:sz="4" w:space="0"/>
              <w:bottom w:val="nil"/>
              <w:right w:val="single" w:color="auto" w:sz="4" w:space="0"/>
            </w:tcBorders>
            <w:shd w:val="clear" w:color="auto" w:fill="auto"/>
            <w:vAlign w:val="center"/>
          </w:tcPr>
          <w:p>
            <w:pPr>
              <w:widowControl/>
              <w:snapToGrid w:val="0"/>
              <w:spacing w:line="240" w:lineRule="exact"/>
              <w:jc w:val="right"/>
              <w:rPr>
                <w:rFonts w:ascii="宋体" w:hAnsi="宋体" w:cs="宋体"/>
                <w:kern w:val="0"/>
                <w:szCs w:val="21"/>
              </w:rPr>
            </w:pPr>
          </w:p>
        </w:tc>
        <w:tc>
          <w:tcPr>
            <w:tcW w:w="1509" w:type="dxa"/>
            <w:tcBorders>
              <w:top w:val="nil"/>
              <w:left w:val="nil"/>
              <w:bottom w:val="nil"/>
              <w:right w:val="nil"/>
            </w:tcBorders>
            <w:shd w:val="clear" w:color="auto" w:fill="auto"/>
            <w:vAlign w:val="center"/>
          </w:tcPr>
          <w:p>
            <w:pPr>
              <w:widowControl/>
              <w:snapToGrid w:val="0"/>
              <w:spacing w:line="240" w:lineRule="exact"/>
              <w:jc w:val="right"/>
              <w:rPr>
                <w:rFonts w:ascii="宋体" w:hAnsi="宋体" w:cs="宋体"/>
                <w:kern w:val="0"/>
                <w:szCs w:val="21"/>
              </w:rPr>
            </w:pPr>
          </w:p>
        </w:tc>
      </w:tr>
      <w:tr>
        <w:tblPrEx>
          <w:tblCellMar>
            <w:top w:w="0" w:type="dxa"/>
            <w:left w:w="108" w:type="dxa"/>
            <w:bottom w:w="0" w:type="dxa"/>
            <w:right w:w="108" w:type="dxa"/>
          </w:tblCellMar>
        </w:tblPrEx>
        <w:trPr>
          <w:trHeight w:val="402" w:hRule="atLeast"/>
          <w:jc w:val="center"/>
        </w:trPr>
        <w:tc>
          <w:tcPr>
            <w:tcW w:w="4545" w:type="dxa"/>
            <w:tcBorders>
              <w:top w:val="nil"/>
              <w:left w:val="nil"/>
              <w:bottom w:val="nil"/>
              <w:right w:val="nil"/>
            </w:tcBorders>
            <w:shd w:val="clear" w:color="auto" w:fill="auto"/>
            <w:vAlign w:val="center"/>
          </w:tcPr>
          <w:p>
            <w:pPr>
              <w:widowControl/>
              <w:snapToGrid w:val="0"/>
              <w:spacing w:line="240" w:lineRule="exact"/>
              <w:rPr>
                <w:rFonts w:ascii="宋体" w:hAnsi="宋体" w:cs="宋体"/>
                <w:kern w:val="0"/>
                <w:szCs w:val="21"/>
              </w:rPr>
            </w:pPr>
            <w:r>
              <w:rPr>
                <w:rFonts w:hint="eastAsia" w:ascii="宋体" w:hAnsi="宋体" w:cs="宋体"/>
                <w:kern w:val="0"/>
                <w:szCs w:val="21"/>
              </w:rPr>
              <w:t xml:space="preserve">   餐饮配送及外卖送餐服务</w:t>
            </w:r>
          </w:p>
        </w:tc>
        <w:tc>
          <w:tcPr>
            <w:tcW w:w="1791" w:type="dxa"/>
            <w:tcBorders>
              <w:top w:val="nil"/>
              <w:left w:val="single" w:color="auto" w:sz="4" w:space="0"/>
              <w:bottom w:val="nil"/>
              <w:right w:val="single" w:color="auto" w:sz="4" w:space="0"/>
            </w:tcBorders>
            <w:shd w:val="clear" w:color="auto" w:fill="auto"/>
            <w:vAlign w:val="center"/>
          </w:tcPr>
          <w:p>
            <w:pPr>
              <w:widowControl/>
              <w:snapToGrid w:val="0"/>
              <w:spacing w:line="240" w:lineRule="exact"/>
              <w:jc w:val="right"/>
              <w:rPr>
                <w:rFonts w:ascii="宋体" w:hAnsi="宋体" w:cs="宋体"/>
                <w:kern w:val="0"/>
                <w:szCs w:val="21"/>
              </w:rPr>
            </w:pPr>
          </w:p>
        </w:tc>
        <w:tc>
          <w:tcPr>
            <w:tcW w:w="1509" w:type="dxa"/>
            <w:tcBorders>
              <w:top w:val="nil"/>
              <w:left w:val="nil"/>
              <w:bottom w:val="nil"/>
              <w:right w:val="nil"/>
            </w:tcBorders>
            <w:shd w:val="clear" w:color="auto" w:fill="auto"/>
            <w:vAlign w:val="center"/>
          </w:tcPr>
          <w:p>
            <w:pPr>
              <w:widowControl/>
              <w:snapToGrid w:val="0"/>
              <w:spacing w:line="240" w:lineRule="exact"/>
              <w:jc w:val="right"/>
              <w:rPr>
                <w:rFonts w:ascii="宋体" w:hAnsi="宋体" w:cs="宋体"/>
                <w:kern w:val="0"/>
                <w:szCs w:val="21"/>
              </w:rPr>
            </w:pPr>
          </w:p>
        </w:tc>
      </w:tr>
      <w:tr>
        <w:tblPrEx>
          <w:tblCellMar>
            <w:top w:w="0" w:type="dxa"/>
            <w:left w:w="108" w:type="dxa"/>
            <w:bottom w:w="0" w:type="dxa"/>
            <w:right w:w="108" w:type="dxa"/>
          </w:tblCellMar>
        </w:tblPrEx>
        <w:trPr>
          <w:trHeight w:val="402" w:hRule="atLeast"/>
          <w:jc w:val="center"/>
        </w:trPr>
        <w:tc>
          <w:tcPr>
            <w:tcW w:w="4545" w:type="dxa"/>
            <w:tcBorders>
              <w:top w:val="nil"/>
              <w:left w:val="nil"/>
              <w:bottom w:val="single" w:color="auto" w:sz="12" w:space="0"/>
              <w:right w:val="nil"/>
            </w:tcBorders>
            <w:shd w:val="clear" w:color="auto" w:fill="auto"/>
            <w:vAlign w:val="center"/>
          </w:tcPr>
          <w:p>
            <w:pPr>
              <w:widowControl/>
              <w:snapToGrid w:val="0"/>
              <w:spacing w:line="240" w:lineRule="exact"/>
              <w:rPr>
                <w:rFonts w:ascii="宋体" w:hAnsi="宋体" w:cs="宋体"/>
                <w:kern w:val="0"/>
                <w:szCs w:val="21"/>
              </w:rPr>
            </w:pPr>
            <w:r>
              <w:rPr>
                <w:rFonts w:hint="eastAsia" w:ascii="宋体" w:hAnsi="宋体" w:cs="宋体"/>
                <w:kern w:val="0"/>
                <w:szCs w:val="21"/>
              </w:rPr>
              <w:t>　其他餐饮业</w:t>
            </w:r>
          </w:p>
        </w:tc>
        <w:tc>
          <w:tcPr>
            <w:tcW w:w="1791" w:type="dxa"/>
            <w:tcBorders>
              <w:top w:val="nil"/>
              <w:left w:val="single" w:color="auto" w:sz="4" w:space="0"/>
              <w:bottom w:val="single" w:color="auto" w:sz="12" w:space="0"/>
              <w:right w:val="single" w:color="auto" w:sz="4" w:space="0"/>
            </w:tcBorders>
            <w:shd w:val="clear" w:color="auto" w:fill="auto"/>
            <w:vAlign w:val="center"/>
          </w:tcPr>
          <w:p>
            <w:pPr>
              <w:widowControl/>
              <w:snapToGrid w:val="0"/>
              <w:spacing w:line="240" w:lineRule="exact"/>
              <w:jc w:val="right"/>
              <w:rPr>
                <w:rFonts w:ascii="宋体" w:hAnsi="宋体" w:cs="宋体"/>
                <w:kern w:val="0"/>
                <w:szCs w:val="21"/>
              </w:rPr>
            </w:pPr>
          </w:p>
        </w:tc>
        <w:tc>
          <w:tcPr>
            <w:tcW w:w="1509" w:type="dxa"/>
            <w:tcBorders>
              <w:top w:val="nil"/>
              <w:left w:val="nil"/>
              <w:bottom w:val="single" w:color="auto" w:sz="12" w:space="0"/>
              <w:right w:val="nil"/>
            </w:tcBorders>
            <w:shd w:val="clear" w:color="auto" w:fill="auto"/>
            <w:vAlign w:val="center"/>
          </w:tcPr>
          <w:p>
            <w:pPr>
              <w:widowControl/>
              <w:snapToGrid w:val="0"/>
              <w:spacing w:line="240" w:lineRule="exact"/>
              <w:jc w:val="right"/>
              <w:rPr>
                <w:rFonts w:ascii="宋体" w:hAnsi="宋体" w:cs="宋体"/>
                <w:kern w:val="0"/>
                <w:szCs w:val="21"/>
              </w:rPr>
            </w:pPr>
          </w:p>
        </w:tc>
      </w:tr>
    </w:tbl>
    <w:p>
      <w:pPr>
        <w:widowControl/>
        <w:spacing w:line="240" w:lineRule="atLeast"/>
        <w:ind w:firstLine="420" w:firstLineChars="200"/>
        <w:rPr>
          <w:rFonts w:ascii="宋体" w:hAnsi="宋体" w:cs="宋体"/>
          <w:kern w:val="0"/>
          <w:szCs w:val="21"/>
        </w:rPr>
      </w:pPr>
    </w:p>
    <w:p>
      <w:pPr>
        <w:widowControl/>
        <w:spacing w:line="240" w:lineRule="atLeast"/>
        <w:ind w:firstLine="420" w:firstLineChars="200"/>
        <w:rPr>
          <w:rFonts w:ascii="宋体" w:hAnsi="宋体" w:cs="宋体"/>
          <w:kern w:val="0"/>
          <w:szCs w:val="21"/>
        </w:rPr>
      </w:pPr>
    </w:p>
    <w:p>
      <w:pPr>
        <w:spacing w:line="20" w:lineRule="exact"/>
        <w:ind w:firstLine="200" w:firstLineChars="200"/>
        <w:rPr>
          <w:rFonts w:ascii="FangSong_GB2312" w:hAnsi="宋体" w:eastAsia="FangSong_GB2312" w:cs="宋体"/>
          <w:kern w:val="0"/>
          <w:sz w:val="10"/>
          <w:szCs w:val="10"/>
        </w:rPr>
      </w:pPr>
    </w:p>
    <w:p>
      <w:pPr>
        <w:widowControl/>
        <w:jc w:val="center"/>
        <w:rPr>
          <w:rFonts w:ascii="宋体" w:hAnsi="宋体" w:cs="宋体"/>
          <w:b/>
          <w:bCs/>
          <w:color w:val="000000"/>
          <w:kern w:val="0"/>
          <w:szCs w:val="21"/>
        </w:rPr>
      </w:pPr>
      <w:r>
        <w:rPr>
          <w:rFonts w:hint="eastAsia" w:ascii="宋体" w:hAnsi="宋体" w:cs="宋体"/>
          <w:b/>
          <w:bCs/>
          <w:color w:val="000000"/>
          <w:kern w:val="0"/>
          <w:szCs w:val="21"/>
        </w:rPr>
        <w:t>表</w:t>
      </w:r>
      <w:r>
        <w:rPr>
          <w:b/>
          <w:bCs/>
          <w:color w:val="000000"/>
          <w:kern w:val="0"/>
          <w:szCs w:val="21"/>
        </w:rPr>
        <w:t>4-</w:t>
      </w:r>
      <w:r>
        <w:rPr>
          <w:rFonts w:hint="eastAsia"/>
          <w:b/>
          <w:bCs/>
          <w:color w:val="000000"/>
          <w:kern w:val="0"/>
          <w:szCs w:val="21"/>
        </w:rPr>
        <w:t>7</w:t>
      </w:r>
      <w:r>
        <w:rPr>
          <w:rFonts w:hint="eastAsia" w:ascii="宋体" w:hAnsi="宋体" w:cs="宋体"/>
          <w:b/>
          <w:bCs/>
          <w:color w:val="000000"/>
          <w:kern w:val="0"/>
          <w:szCs w:val="21"/>
        </w:rPr>
        <w:t>　按登记注册类型分组的住宿和餐饮业企业法人单位和从业人员</w:t>
      </w:r>
    </w:p>
    <w:tbl>
      <w:tblPr>
        <w:tblStyle w:val="22"/>
        <w:tblW w:w="7988" w:type="dxa"/>
        <w:jc w:val="center"/>
        <w:tblLayout w:type="autofit"/>
        <w:tblCellMar>
          <w:top w:w="0" w:type="dxa"/>
          <w:left w:w="108" w:type="dxa"/>
          <w:bottom w:w="0" w:type="dxa"/>
          <w:right w:w="108" w:type="dxa"/>
        </w:tblCellMar>
      </w:tblPr>
      <w:tblGrid>
        <w:gridCol w:w="4328"/>
        <w:gridCol w:w="1959"/>
        <w:gridCol w:w="1701"/>
      </w:tblGrid>
      <w:tr>
        <w:tblPrEx>
          <w:tblCellMar>
            <w:top w:w="0" w:type="dxa"/>
            <w:left w:w="108" w:type="dxa"/>
            <w:bottom w:w="0" w:type="dxa"/>
            <w:right w:w="108" w:type="dxa"/>
          </w:tblCellMar>
        </w:tblPrEx>
        <w:trPr>
          <w:trHeight w:val="525" w:hRule="atLeast"/>
          <w:jc w:val="center"/>
        </w:trPr>
        <w:tc>
          <w:tcPr>
            <w:tcW w:w="4328"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1959"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企业法人单位（个）</w:t>
            </w:r>
          </w:p>
        </w:tc>
        <w:tc>
          <w:tcPr>
            <w:tcW w:w="1701" w:type="dxa"/>
            <w:tcBorders>
              <w:top w:val="single" w:color="auto" w:sz="12"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从业人员（人）</w:t>
            </w:r>
          </w:p>
        </w:tc>
      </w:tr>
      <w:tr>
        <w:tblPrEx>
          <w:tblCellMar>
            <w:top w:w="0" w:type="dxa"/>
            <w:left w:w="108" w:type="dxa"/>
            <w:bottom w:w="0" w:type="dxa"/>
            <w:right w:w="108" w:type="dxa"/>
          </w:tblCellMar>
        </w:tblPrEx>
        <w:trPr>
          <w:trHeight w:val="270" w:hRule="atLeast"/>
          <w:jc w:val="center"/>
        </w:trPr>
        <w:tc>
          <w:tcPr>
            <w:tcW w:w="4328" w:type="dxa"/>
            <w:tcBorders>
              <w:top w:val="nil"/>
              <w:left w:val="nil"/>
              <w:bottom w:val="nil"/>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合　计</w:t>
            </w:r>
          </w:p>
        </w:tc>
        <w:tc>
          <w:tcPr>
            <w:tcW w:w="1959" w:type="dxa"/>
            <w:tcBorders>
              <w:top w:val="nil"/>
              <w:left w:val="nil"/>
              <w:bottom w:val="nil"/>
              <w:right w:val="single" w:color="auto" w:sz="4" w:space="0"/>
            </w:tcBorders>
            <w:shd w:val="clear" w:color="auto" w:fill="auto"/>
            <w:vAlign w:val="center"/>
          </w:tcPr>
          <w:p>
            <w:pPr>
              <w:widowControl/>
              <w:jc w:val="right"/>
              <w:rPr>
                <w:rFonts w:ascii="宋体" w:hAnsi="宋体"/>
                <w:b/>
                <w:bCs/>
                <w:color w:val="000000"/>
                <w:kern w:val="0"/>
                <w:szCs w:val="21"/>
              </w:rPr>
            </w:pPr>
            <w:r>
              <w:rPr>
                <w:rFonts w:hint="eastAsia" w:ascii="宋体" w:hAnsi="宋体"/>
                <w:b/>
                <w:bCs/>
                <w:color w:val="000000"/>
                <w:kern w:val="0"/>
                <w:szCs w:val="21"/>
              </w:rPr>
              <w:t>27</w:t>
            </w:r>
          </w:p>
        </w:tc>
        <w:tc>
          <w:tcPr>
            <w:tcW w:w="1701" w:type="dxa"/>
            <w:tcBorders>
              <w:top w:val="nil"/>
              <w:left w:val="nil"/>
              <w:bottom w:val="nil"/>
              <w:right w:val="nil"/>
            </w:tcBorders>
            <w:shd w:val="clear" w:color="auto" w:fill="auto"/>
            <w:vAlign w:val="center"/>
          </w:tcPr>
          <w:p>
            <w:pPr>
              <w:widowControl/>
              <w:jc w:val="right"/>
              <w:rPr>
                <w:rFonts w:ascii="宋体" w:hAnsi="宋体"/>
                <w:b/>
                <w:bCs/>
                <w:color w:val="000000"/>
                <w:kern w:val="0"/>
                <w:szCs w:val="21"/>
              </w:rPr>
            </w:pPr>
            <w:r>
              <w:rPr>
                <w:rFonts w:hint="eastAsia" w:ascii="宋体" w:hAnsi="宋体"/>
                <w:b/>
                <w:bCs/>
                <w:color w:val="000000"/>
                <w:kern w:val="0"/>
                <w:szCs w:val="21"/>
              </w:rPr>
              <w:t>617</w:t>
            </w:r>
          </w:p>
        </w:tc>
      </w:tr>
      <w:tr>
        <w:tblPrEx>
          <w:tblCellMar>
            <w:top w:w="0" w:type="dxa"/>
            <w:left w:w="108" w:type="dxa"/>
            <w:bottom w:w="0" w:type="dxa"/>
            <w:right w:w="108" w:type="dxa"/>
          </w:tblCellMar>
        </w:tblPrEx>
        <w:trPr>
          <w:trHeight w:val="270" w:hRule="atLeast"/>
          <w:jc w:val="center"/>
        </w:trPr>
        <w:tc>
          <w:tcPr>
            <w:tcW w:w="4328" w:type="dxa"/>
            <w:tcBorders>
              <w:top w:val="nil"/>
              <w:left w:val="nil"/>
              <w:bottom w:val="nil"/>
              <w:right w:val="single" w:color="auto" w:sz="4" w:space="0"/>
            </w:tcBorders>
            <w:shd w:val="clear" w:color="auto" w:fill="auto"/>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内资企业</w:t>
            </w:r>
          </w:p>
        </w:tc>
        <w:tc>
          <w:tcPr>
            <w:tcW w:w="1959" w:type="dxa"/>
            <w:tcBorders>
              <w:top w:val="nil"/>
              <w:left w:val="nil"/>
              <w:bottom w:val="nil"/>
              <w:right w:val="single" w:color="auto" w:sz="4" w:space="0"/>
            </w:tcBorders>
            <w:shd w:val="clear" w:color="auto" w:fill="auto"/>
            <w:vAlign w:val="bottom"/>
          </w:tcPr>
          <w:p>
            <w:pPr>
              <w:widowControl/>
              <w:jc w:val="right"/>
              <w:rPr>
                <w:rFonts w:ascii="宋体" w:hAnsi="宋体" w:cs="Arial"/>
                <w:b/>
                <w:bCs/>
                <w:color w:val="000000"/>
                <w:kern w:val="0"/>
                <w:szCs w:val="21"/>
              </w:rPr>
            </w:pPr>
            <w:r>
              <w:rPr>
                <w:rFonts w:hint="eastAsia" w:ascii="宋体" w:hAnsi="宋体" w:cs="Arial"/>
                <w:b/>
                <w:bCs/>
                <w:color w:val="000000"/>
                <w:kern w:val="0"/>
                <w:szCs w:val="21"/>
              </w:rPr>
              <w:t>27</w:t>
            </w:r>
          </w:p>
        </w:tc>
        <w:tc>
          <w:tcPr>
            <w:tcW w:w="1701" w:type="dxa"/>
            <w:tcBorders>
              <w:top w:val="nil"/>
              <w:left w:val="nil"/>
              <w:bottom w:val="nil"/>
              <w:right w:val="nil"/>
            </w:tcBorders>
            <w:shd w:val="clear" w:color="auto" w:fill="auto"/>
            <w:vAlign w:val="bottom"/>
          </w:tcPr>
          <w:p>
            <w:pPr>
              <w:widowControl/>
              <w:jc w:val="right"/>
              <w:rPr>
                <w:rFonts w:ascii="宋体" w:hAnsi="宋体" w:cs="Arial"/>
                <w:b/>
                <w:bCs/>
                <w:color w:val="000000"/>
                <w:kern w:val="0"/>
                <w:szCs w:val="21"/>
              </w:rPr>
            </w:pPr>
            <w:r>
              <w:rPr>
                <w:rFonts w:hint="eastAsia" w:ascii="宋体" w:hAnsi="宋体" w:cs="Arial"/>
                <w:b/>
                <w:bCs/>
                <w:color w:val="000000"/>
                <w:kern w:val="0"/>
                <w:szCs w:val="21"/>
              </w:rPr>
              <w:t>617</w:t>
            </w:r>
          </w:p>
        </w:tc>
      </w:tr>
      <w:tr>
        <w:tblPrEx>
          <w:tblCellMar>
            <w:top w:w="0" w:type="dxa"/>
            <w:left w:w="108" w:type="dxa"/>
            <w:bottom w:w="0" w:type="dxa"/>
            <w:right w:w="108" w:type="dxa"/>
          </w:tblCellMar>
        </w:tblPrEx>
        <w:trPr>
          <w:trHeight w:val="270" w:hRule="atLeast"/>
          <w:jc w:val="center"/>
        </w:trPr>
        <w:tc>
          <w:tcPr>
            <w:tcW w:w="4328" w:type="dxa"/>
            <w:tcBorders>
              <w:top w:val="nil"/>
              <w:left w:val="nil"/>
              <w:bottom w:val="nil"/>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国有企业</w:t>
            </w:r>
          </w:p>
        </w:tc>
        <w:tc>
          <w:tcPr>
            <w:tcW w:w="1959" w:type="dxa"/>
            <w:tcBorders>
              <w:top w:val="nil"/>
              <w:left w:val="nil"/>
              <w:bottom w:val="nil"/>
              <w:right w:val="single" w:color="auto" w:sz="4" w:space="0"/>
            </w:tcBorders>
            <w:shd w:val="clear" w:color="auto" w:fill="auto"/>
            <w:vAlign w:val="bottom"/>
          </w:tcPr>
          <w:p>
            <w:pPr>
              <w:widowControl/>
              <w:jc w:val="right"/>
              <w:rPr>
                <w:rFonts w:ascii="宋体" w:hAnsi="宋体" w:cs="Arial"/>
                <w:color w:val="000000"/>
                <w:kern w:val="0"/>
                <w:szCs w:val="21"/>
              </w:rPr>
            </w:pPr>
            <w:r>
              <w:rPr>
                <w:rFonts w:hint="eastAsia" w:ascii="宋体" w:hAnsi="宋体" w:cs="Arial"/>
                <w:color w:val="000000"/>
                <w:kern w:val="0"/>
                <w:szCs w:val="21"/>
              </w:rPr>
              <w:t>1</w:t>
            </w:r>
          </w:p>
        </w:tc>
        <w:tc>
          <w:tcPr>
            <w:tcW w:w="1701" w:type="dxa"/>
            <w:tcBorders>
              <w:top w:val="nil"/>
              <w:left w:val="nil"/>
              <w:bottom w:val="nil"/>
              <w:right w:val="nil"/>
            </w:tcBorders>
            <w:shd w:val="clear" w:color="auto" w:fill="auto"/>
            <w:vAlign w:val="bottom"/>
          </w:tcPr>
          <w:p>
            <w:pPr>
              <w:widowControl/>
              <w:jc w:val="right"/>
              <w:rPr>
                <w:rFonts w:ascii="宋体" w:hAnsi="宋体" w:cs="Arial"/>
                <w:color w:val="000000"/>
                <w:kern w:val="0"/>
                <w:szCs w:val="21"/>
              </w:rPr>
            </w:pPr>
            <w:r>
              <w:rPr>
                <w:rFonts w:hint="eastAsia" w:ascii="宋体" w:hAnsi="宋体" w:cs="Arial"/>
                <w:color w:val="000000"/>
                <w:kern w:val="0"/>
                <w:szCs w:val="21"/>
              </w:rPr>
              <w:t>65</w:t>
            </w:r>
          </w:p>
        </w:tc>
      </w:tr>
      <w:tr>
        <w:tblPrEx>
          <w:tblCellMar>
            <w:top w:w="0" w:type="dxa"/>
            <w:left w:w="108" w:type="dxa"/>
            <w:bottom w:w="0" w:type="dxa"/>
            <w:right w:w="108" w:type="dxa"/>
          </w:tblCellMar>
        </w:tblPrEx>
        <w:trPr>
          <w:trHeight w:val="270" w:hRule="atLeast"/>
          <w:jc w:val="center"/>
        </w:trPr>
        <w:tc>
          <w:tcPr>
            <w:tcW w:w="4328" w:type="dxa"/>
            <w:tcBorders>
              <w:top w:val="nil"/>
              <w:left w:val="nil"/>
              <w:bottom w:val="nil"/>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集体企业</w:t>
            </w:r>
          </w:p>
        </w:tc>
        <w:tc>
          <w:tcPr>
            <w:tcW w:w="1959" w:type="dxa"/>
            <w:tcBorders>
              <w:top w:val="nil"/>
              <w:left w:val="nil"/>
              <w:bottom w:val="nil"/>
              <w:right w:val="single" w:color="auto" w:sz="4" w:space="0"/>
            </w:tcBorders>
            <w:shd w:val="clear" w:color="auto" w:fill="auto"/>
            <w:vAlign w:val="bottom"/>
          </w:tcPr>
          <w:p>
            <w:pPr>
              <w:widowControl/>
              <w:jc w:val="right"/>
              <w:rPr>
                <w:rFonts w:ascii="宋体" w:hAnsi="宋体" w:cs="Arial"/>
                <w:color w:val="000000"/>
                <w:kern w:val="0"/>
                <w:szCs w:val="21"/>
              </w:rPr>
            </w:pPr>
          </w:p>
        </w:tc>
        <w:tc>
          <w:tcPr>
            <w:tcW w:w="1701" w:type="dxa"/>
            <w:tcBorders>
              <w:top w:val="nil"/>
              <w:left w:val="nil"/>
              <w:bottom w:val="nil"/>
              <w:right w:val="nil"/>
            </w:tcBorders>
            <w:shd w:val="clear" w:color="auto" w:fill="auto"/>
            <w:vAlign w:val="bottom"/>
          </w:tcPr>
          <w:p>
            <w:pPr>
              <w:widowControl/>
              <w:jc w:val="right"/>
              <w:rPr>
                <w:rFonts w:ascii="宋体" w:hAnsi="宋体" w:cs="Arial"/>
                <w:color w:val="000000"/>
                <w:kern w:val="0"/>
                <w:szCs w:val="21"/>
              </w:rPr>
            </w:pPr>
          </w:p>
        </w:tc>
      </w:tr>
      <w:tr>
        <w:tblPrEx>
          <w:tblCellMar>
            <w:top w:w="0" w:type="dxa"/>
            <w:left w:w="108" w:type="dxa"/>
            <w:bottom w:w="0" w:type="dxa"/>
            <w:right w:w="108" w:type="dxa"/>
          </w:tblCellMar>
        </w:tblPrEx>
        <w:trPr>
          <w:trHeight w:val="270" w:hRule="atLeast"/>
          <w:jc w:val="center"/>
        </w:trPr>
        <w:tc>
          <w:tcPr>
            <w:tcW w:w="4328" w:type="dxa"/>
            <w:tcBorders>
              <w:top w:val="nil"/>
              <w:left w:val="nil"/>
              <w:bottom w:val="nil"/>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股份合作企业</w:t>
            </w:r>
          </w:p>
        </w:tc>
        <w:tc>
          <w:tcPr>
            <w:tcW w:w="1959" w:type="dxa"/>
            <w:tcBorders>
              <w:top w:val="nil"/>
              <w:left w:val="nil"/>
              <w:bottom w:val="nil"/>
              <w:right w:val="single" w:color="auto" w:sz="4" w:space="0"/>
            </w:tcBorders>
            <w:shd w:val="clear" w:color="auto" w:fill="auto"/>
            <w:vAlign w:val="center"/>
          </w:tcPr>
          <w:p>
            <w:pPr>
              <w:widowControl/>
              <w:jc w:val="right"/>
              <w:rPr>
                <w:rFonts w:ascii="宋体" w:hAnsi="宋体"/>
                <w:color w:val="000000"/>
                <w:kern w:val="0"/>
                <w:szCs w:val="21"/>
              </w:rPr>
            </w:pPr>
            <w:r>
              <w:rPr>
                <w:rFonts w:ascii="宋体" w:hAnsi="宋体"/>
                <w:color w:val="000000"/>
                <w:kern w:val="0"/>
                <w:szCs w:val="21"/>
              </w:rPr>
              <w:t>0</w:t>
            </w:r>
          </w:p>
        </w:tc>
        <w:tc>
          <w:tcPr>
            <w:tcW w:w="1701" w:type="dxa"/>
            <w:tcBorders>
              <w:top w:val="nil"/>
              <w:left w:val="nil"/>
              <w:bottom w:val="nil"/>
              <w:right w:val="nil"/>
            </w:tcBorders>
            <w:shd w:val="clear" w:color="auto" w:fill="auto"/>
            <w:vAlign w:val="center"/>
          </w:tcPr>
          <w:p>
            <w:pPr>
              <w:widowControl/>
              <w:jc w:val="right"/>
              <w:rPr>
                <w:rFonts w:ascii="宋体" w:hAnsi="宋体"/>
                <w:color w:val="000000"/>
                <w:kern w:val="0"/>
                <w:szCs w:val="21"/>
              </w:rPr>
            </w:pPr>
            <w:r>
              <w:rPr>
                <w:rFonts w:ascii="宋体" w:hAnsi="宋体"/>
                <w:color w:val="000000"/>
                <w:kern w:val="0"/>
                <w:szCs w:val="21"/>
              </w:rPr>
              <w:t>0</w:t>
            </w:r>
          </w:p>
        </w:tc>
      </w:tr>
      <w:tr>
        <w:tblPrEx>
          <w:tblCellMar>
            <w:top w:w="0" w:type="dxa"/>
            <w:left w:w="108" w:type="dxa"/>
            <w:bottom w:w="0" w:type="dxa"/>
            <w:right w:w="108" w:type="dxa"/>
          </w:tblCellMar>
        </w:tblPrEx>
        <w:trPr>
          <w:trHeight w:val="270" w:hRule="atLeast"/>
          <w:jc w:val="center"/>
        </w:trPr>
        <w:tc>
          <w:tcPr>
            <w:tcW w:w="4328" w:type="dxa"/>
            <w:tcBorders>
              <w:top w:val="nil"/>
              <w:left w:val="nil"/>
              <w:bottom w:val="nil"/>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联营企业</w:t>
            </w:r>
          </w:p>
        </w:tc>
        <w:tc>
          <w:tcPr>
            <w:tcW w:w="1959" w:type="dxa"/>
            <w:tcBorders>
              <w:top w:val="nil"/>
              <w:left w:val="nil"/>
              <w:bottom w:val="nil"/>
              <w:right w:val="single" w:color="auto" w:sz="4" w:space="0"/>
            </w:tcBorders>
            <w:shd w:val="clear" w:color="auto" w:fill="auto"/>
            <w:vAlign w:val="bottom"/>
          </w:tcPr>
          <w:p>
            <w:pPr>
              <w:widowControl/>
              <w:jc w:val="right"/>
              <w:rPr>
                <w:rFonts w:ascii="宋体" w:hAnsi="宋体" w:cs="Arial"/>
                <w:color w:val="000000"/>
                <w:kern w:val="0"/>
                <w:szCs w:val="21"/>
              </w:rPr>
            </w:pPr>
          </w:p>
        </w:tc>
        <w:tc>
          <w:tcPr>
            <w:tcW w:w="1701" w:type="dxa"/>
            <w:tcBorders>
              <w:top w:val="nil"/>
              <w:left w:val="nil"/>
              <w:bottom w:val="nil"/>
              <w:right w:val="nil"/>
            </w:tcBorders>
            <w:shd w:val="clear" w:color="auto" w:fill="auto"/>
            <w:vAlign w:val="bottom"/>
          </w:tcPr>
          <w:p>
            <w:pPr>
              <w:widowControl/>
              <w:jc w:val="right"/>
              <w:rPr>
                <w:rFonts w:ascii="宋体" w:hAnsi="宋体" w:cs="Arial"/>
                <w:color w:val="000000"/>
                <w:kern w:val="0"/>
                <w:szCs w:val="21"/>
              </w:rPr>
            </w:pPr>
          </w:p>
        </w:tc>
      </w:tr>
      <w:tr>
        <w:tblPrEx>
          <w:tblCellMar>
            <w:top w:w="0" w:type="dxa"/>
            <w:left w:w="108" w:type="dxa"/>
            <w:bottom w:w="0" w:type="dxa"/>
            <w:right w:w="108" w:type="dxa"/>
          </w:tblCellMar>
        </w:tblPrEx>
        <w:trPr>
          <w:trHeight w:val="270" w:hRule="atLeast"/>
          <w:jc w:val="center"/>
        </w:trPr>
        <w:tc>
          <w:tcPr>
            <w:tcW w:w="4328" w:type="dxa"/>
            <w:tcBorders>
              <w:top w:val="nil"/>
              <w:left w:val="nil"/>
              <w:bottom w:val="nil"/>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有限责任公司</w:t>
            </w:r>
          </w:p>
        </w:tc>
        <w:tc>
          <w:tcPr>
            <w:tcW w:w="1959" w:type="dxa"/>
            <w:tcBorders>
              <w:top w:val="nil"/>
              <w:left w:val="nil"/>
              <w:bottom w:val="nil"/>
              <w:right w:val="single" w:color="auto" w:sz="4" w:space="0"/>
            </w:tcBorders>
            <w:shd w:val="clear" w:color="auto" w:fill="auto"/>
            <w:vAlign w:val="bottom"/>
          </w:tcPr>
          <w:p>
            <w:pPr>
              <w:widowControl/>
              <w:jc w:val="right"/>
              <w:rPr>
                <w:rFonts w:ascii="宋体" w:hAnsi="宋体" w:cs="Arial"/>
                <w:color w:val="000000"/>
                <w:kern w:val="0"/>
                <w:szCs w:val="21"/>
              </w:rPr>
            </w:pPr>
            <w:r>
              <w:rPr>
                <w:rFonts w:hint="eastAsia" w:ascii="宋体" w:hAnsi="宋体" w:cs="Arial"/>
                <w:color w:val="000000"/>
                <w:kern w:val="0"/>
                <w:szCs w:val="21"/>
              </w:rPr>
              <w:t>19</w:t>
            </w:r>
          </w:p>
        </w:tc>
        <w:tc>
          <w:tcPr>
            <w:tcW w:w="1701" w:type="dxa"/>
            <w:tcBorders>
              <w:top w:val="nil"/>
              <w:left w:val="nil"/>
              <w:bottom w:val="nil"/>
              <w:right w:val="nil"/>
            </w:tcBorders>
            <w:shd w:val="clear" w:color="auto" w:fill="auto"/>
            <w:vAlign w:val="bottom"/>
          </w:tcPr>
          <w:p>
            <w:pPr>
              <w:widowControl/>
              <w:jc w:val="right"/>
              <w:rPr>
                <w:rFonts w:ascii="宋体" w:hAnsi="宋体" w:cs="Arial"/>
                <w:color w:val="000000"/>
                <w:kern w:val="0"/>
                <w:szCs w:val="21"/>
              </w:rPr>
            </w:pPr>
            <w:r>
              <w:rPr>
                <w:rFonts w:hint="eastAsia" w:ascii="宋体" w:hAnsi="宋体" w:cs="Arial"/>
                <w:color w:val="000000"/>
                <w:kern w:val="0"/>
                <w:szCs w:val="21"/>
              </w:rPr>
              <w:t>527</w:t>
            </w:r>
          </w:p>
        </w:tc>
      </w:tr>
      <w:tr>
        <w:tblPrEx>
          <w:tblCellMar>
            <w:top w:w="0" w:type="dxa"/>
            <w:left w:w="108" w:type="dxa"/>
            <w:bottom w:w="0" w:type="dxa"/>
            <w:right w:w="108" w:type="dxa"/>
          </w:tblCellMar>
        </w:tblPrEx>
        <w:trPr>
          <w:trHeight w:val="270" w:hRule="atLeast"/>
          <w:jc w:val="center"/>
        </w:trPr>
        <w:tc>
          <w:tcPr>
            <w:tcW w:w="4328" w:type="dxa"/>
            <w:tcBorders>
              <w:top w:val="nil"/>
              <w:left w:val="nil"/>
              <w:bottom w:val="nil"/>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股份有限公司</w:t>
            </w:r>
          </w:p>
        </w:tc>
        <w:tc>
          <w:tcPr>
            <w:tcW w:w="1959" w:type="dxa"/>
            <w:tcBorders>
              <w:top w:val="nil"/>
              <w:left w:val="nil"/>
              <w:bottom w:val="nil"/>
              <w:right w:val="single" w:color="auto" w:sz="4" w:space="0"/>
            </w:tcBorders>
            <w:shd w:val="clear" w:color="auto" w:fill="auto"/>
            <w:vAlign w:val="bottom"/>
          </w:tcPr>
          <w:p>
            <w:pPr>
              <w:widowControl/>
              <w:jc w:val="right"/>
              <w:rPr>
                <w:rFonts w:ascii="宋体" w:hAnsi="宋体" w:cs="Arial"/>
                <w:color w:val="000000"/>
                <w:kern w:val="0"/>
                <w:szCs w:val="21"/>
              </w:rPr>
            </w:pPr>
          </w:p>
        </w:tc>
        <w:tc>
          <w:tcPr>
            <w:tcW w:w="1701" w:type="dxa"/>
            <w:tcBorders>
              <w:top w:val="nil"/>
              <w:left w:val="nil"/>
              <w:bottom w:val="nil"/>
              <w:right w:val="nil"/>
            </w:tcBorders>
            <w:shd w:val="clear" w:color="auto" w:fill="auto"/>
            <w:vAlign w:val="bottom"/>
          </w:tcPr>
          <w:p>
            <w:pPr>
              <w:widowControl/>
              <w:jc w:val="right"/>
              <w:rPr>
                <w:rFonts w:ascii="宋体" w:hAnsi="宋体" w:cs="Arial"/>
                <w:color w:val="000000"/>
                <w:kern w:val="0"/>
                <w:szCs w:val="21"/>
              </w:rPr>
            </w:pPr>
          </w:p>
        </w:tc>
      </w:tr>
      <w:tr>
        <w:tblPrEx>
          <w:tblCellMar>
            <w:top w:w="0" w:type="dxa"/>
            <w:left w:w="108" w:type="dxa"/>
            <w:bottom w:w="0" w:type="dxa"/>
            <w:right w:w="108" w:type="dxa"/>
          </w:tblCellMar>
        </w:tblPrEx>
        <w:trPr>
          <w:trHeight w:val="270" w:hRule="atLeast"/>
          <w:jc w:val="center"/>
        </w:trPr>
        <w:tc>
          <w:tcPr>
            <w:tcW w:w="4328" w:type="dxa"/>
            <w:tcBorders>
              <w:top w:val="nil"/>
              <w:left w:val="nil"/>
              <w:bottom w:val="nil"/>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私营企业</w:t>
            </w:r>
          </w:p>
        </w:tc>
        <w:tc>
          <w:tcPr>
            <w:tcW w:w="1959" w:type="dxa"/>
            <w:tcBorders>
              <w:top w:val="nil"/>
              <w:left w:val="nil"/>
              <w:bottom w:val="nil"/>
              <w:right w:val="single" w:color="auto" w:sz="4" w:space="0"/>
            </w:tcBorders>
            <w:shd w:val="clear" w:color="auto" w:fill="auto"/>
            <w:vAlign w:val="bottom"/>
          </w:tcPr>
          <w:p>
            <w:pPr>
              <w:widowControl/>
              <w:jc w:val="right"/>
              <w:rPr>
                <w:rFonts w:ascii="宋体" w:hAnsi="宋体" w:cs="Arial"/>
                <w:color w:val="000000"/>
                <w:kern w:val="0"/>
                <w:szCs w:val="21"/>
              </w:rPr>
            </w:pPr>
            <w:r>
              <w:rPr>
                <w:rFonts w:hint="eastAsia" w:ascii="宋体" w:hAnsi="宋体" w:cs="Arial"/>
                <w:color w:val="000000"/>
                <w:kern w:val="0"/>
                <w:szCs w:val="21"/>
              </w:rPr>
              <w:t>6</w:t>
            </w:r>
          </w:p>
        </w:tc>
        <w:tc>
          <w:tcPr>
            <w:tcW w:w="1701" w:type="dxa"/>
            <w:tcBorders>
              <w:top w:val="nil"/>
              <w:left w:val="nil"/>
              <w:bottom w:val="nil"/>
              <w:right w:val="nil"/>
            </w:tcBorders>
            <w:shd w:val="clear" w:color="auto" w:fill="auto"/>
            <w:vAlign w:val="bottom"/>
          </w:tcPr>
          <w:p>
            <w:pPr>
              <w:widowControl/>
              <w:jc w:val="right"/>
              <w:rPr>
                <w:rFonts w:ascii="宋体" w:hAnsi="宋体" w:cs="Arial"/>
                <w:color w:val="000000"/>
                <w:kern w:val="0"/>
                <w:szCs w:val="21"/>
              </w:rPr>
            </w:pPr>
            <w:r>
              <w:rPr>
                <w:rFonts w:hint="eastAsia" w:ascii="宋体" w:hAnsi="宋体" w:cs="Arial"/>
                <w:color w:val="000000"/>
                <w:kern w:val="0"/>
                <w:szCs w:val="21"/>
              </w:rPr>
              <w:t>25</w:t>
            </w:r>
          </w:p>
        </w:tc>
      </w:tr>
      <w:tr>
        <w:tblPrEx>
          <w:tblCellMar>
            <w:top w:w="0" w:type="dxa"/>
            <w:left w:w="108" w:type="dxa"/>
            <w:bottom w:w="0" w:type="dxa"/>
            <w:right w:w="108" w:type="dxa"/>
          </w:tblCellMar>
        </w:tblPrEx>
        <w:trPr>
          <w:trHeight w:val="270" w:hRule="atLeast"/>
          <w:jc w:val="center"/>
        </w:trPr>
        <w:tc>
          <w:tcPr>
            <w:tcW w:w="4328" w:type="dxa"/>
            <w:tcBorders>
              <w:top w:val="nil"/>
              <w:left w:val="nil"/>
              <w:bottom w:val="nil"/>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其他企业</w:t>
            </w:r>
          </w:p>
        </w:tc>
        <w:tc>
          <w:tcPr>
            <w:tcW w:w="1959" w:type="dxa"/>
            <w:tcBorders>
              <w:top w:val="nil"/>
              <w:left w:val="nil"/>
              <w:bottom w:val="nil"/>
              <w:right w:val="single" w:color="auto" w:sz="4" w:space="0"/>
            </w:tcBorders>
            <w:shd w:val="clear" w:color="auto" w:fill="auto"/>
            <w:vAlign w:val="bottom"/>
          </w:tcPr>
          <w:p>
            <w:pPr>
              <w:widowControl/>
              <w:jc w:val="right"/>
              <w:rPr>
                <w:rFonts w:ascii="宋体" w:hAnsi="宋体" w:cs="Arial"/>
                <w:color w:val="000000"/>
                <w:kern w:val="0"/>
                <w:szCs w:val="21"/>
              </w:rPr>
            </w:pPr>
            <w:r>
              <w:rPr>
                <w:rFonts w:hint="eastAsia" w:ascii="宋体" w:hAnsi="宋体" w:cs="Arial"/>
                <w:color w:val="000000"/>
                <w:kern w:val="0"/>
                <w:szCs w:val="21"/>
              </w:rPr>
              <w:t>1</w:t>
            </w:r>
          </w:p>
        </w:tc>
        <w:tc>
          <w:tcPr>
            <w:tcW w:w="1701" w:type="dxa"/>
            <w:tcBorders>
              <w:top w:val="nil"/>
              <w:left w:val="nil"/>
              <w:bottom w:val="nil"/>
              <w:right w:val="nil"/>
            </w:tcBorders>
            <w:shd w:val="clear" w:color="auto" w:fill="auto"/>
            <w:vAlign w:val="bottom"/>
          </w:tcPr>
          <w:p>
            <w:pPr>
              <w:widowControl/>
              <w:jc w:val="right"/>
              <w:rPr>
                <w:rFonts w:ascii="宋体" w:hAnsi="宋体" w:cs="Arial"/>
                <w:color w:val="000000"/>
                <w:kern w:val="0"/>
                <w:szCs w:val="21"/>
              </w:rPr>
            </w:pPr>
          </w:p>
        </w:tc>
      </w:tr>
      <w:tr>
        <w:tblPrEx>
          <w:tblCellMar>
            <w:top w:w="0" w:type="dxa"/>
            <w:left w:w="108" w:type="dxa"/>
            <w:bottom w:w="0" w:type="dxa"/>
            <w:right w:w="108" w:type="dxa"/>
          </w:tblCellMar>
        </w:tblPrEx>
        <w:trPr>
          <w:trHeight w:val="270" w:hRule="atLeast"/>
          <w:jc w:val="center"/>
        </w:trPr>
        <w:tc>
          <w:tcPr>
            <w:tcW w:w="4328" w:type="dxa"/>
            <w:tcBorders>
              <w:top w:val="nil"/>
              <w:left w:val="nil"/>
              <w:bottom w:val="nil"/>
              <w:right w:val="single" w:color="auto" w:sz="4" w:space="0"/>
            </w:tcBorders>
            <w:shd w:val="clear" w:color="auto" w:fill="auto"/>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港、澳、台商投资企业</w:t>
            </w:r>
          </w:p>
        </w:tc>
        <w:tc>
          <w:tcPr>
            <w:tcW w:w="1959" w:type="dxa"/>
            <w:tcBorders>
              <w:top w:val="nil"/>
              <w:left w:val="nil"/>
              <w:bottom w:val="nil"/>
              <w:right w:val="single" w:color="auto" w:sz="4" w:space="0"/>
            </w:tcBorders>
            <w:shd w:val="clear" w:color="auto" w:fill="auto"/>
            <w:vAlign w:val="center"/>
          </w:tcPr>
          <w:p>
            <w:pPr>
              <w:widowControl/>
              <w:jc w:val="right"/>
              <w:rPr>
                <w:rFonts w:ascii="宋体" w:hAnsi="宋体"/>
                <w:b/>
                <w:bCs/>
                <w:color w:val="000000"/>
                <w:kern w:val="0"/>
                <w:szCs w:val="21"/>
              </w:rPr>
            </w:pPr>
            <w:r>
              <w:rPr>
                <w:rFonts w:ascii="宋体" w:hAnsi="宋体"/>
                <w:b/>
                <w:bCs/>
                <w:color w:val="000000"/>
                <w:kern w:val="0"/>
                <w:szCs w:val="21"/>
              </w:rPr>
              <w:t>0</w:t>
            </w:r>
          </w:p>
        </w:tc>
        <w:tc>
          <w:tcPr>
            <w:tcW w:w="1701" w:type="dxa"/>
            <w:tcBorders>
              <w:top w:val="nil"/>
              <w:left w:val="nil"/>
              <w:bottom w:val="nil"/>
              <w:right w:val="nil"/>
            </w:tcBorders>
            <w:shd w:val="clear" w:color="auto" w:fill="auto"/>
            <w:vAlign w:val="center"/>
          </w:tcPr>
          <w:p>
            <w:pPr>
              <w:widowControl/>
              <w:jc w:val="right"/>
              <w:rPr>
                <w:rFonts w:ascii="宋体" w:hAnsi="宋体"/>
                <w:b/>
                <w:bCs/>
                <w:color w:val="000000"/>
                <w:kern w:val="0"/>
                <w:szCs w:val="21"/>
              </w:rPr>
            </w:pPr>
            <w:r>
              <w:rPr>
                <w:rFonts w:ascii="宋体" w:hAnsi="宋体"/>
                <w:b/>
                <w:bCs/>
                <w:color w:val="000000"/>
                <w:kern w:val="0"/>
                <w:szCs w:val="21"/>
              </w:rPr>
              <w:t>0</w:t>
            </w:r>
          </w:p>
        </w:tc>
      </w:tr>
      <w:tr>
        <w:tblPrEx>
          <w:tblCellMar>
            <w:top w:w="0" w:type="dxa"/>
            <w:left w:w="108" w:type="dxa"/>
            <w:bottom w:w="0" w:type="dxa"/>
            <w:right w:w="108" w:type="dxa"/>
          </w:tblCellMar>
        </w:tblPrEx>
        <w:trPr>
          <w:trHeight w:val="285" w:hRule="atLeast"/>
          <w:jc w:val="center"/>
        </w:trPr>
        <w:tc>
          <w:tcPr>
            <w:tcW w:w="4328" w:type="dxa"/>
            <w:tcBorders>
              <w:top w:val="nil"/>
              <w:left w:val="nil"/>
              <w:bottom w:val="single" w:color="auto" w:sz="12" w:space="0"/>
              <w:right w:val="single" w:color="auto" w:sz="4" w:space="0"/>
            </w:tcBorders>
            <w:shd w:val="clear" w:color="auto" w:fill="auto"/>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外商投资企业</w:t>
            </w:r>
          </w:p>
        </w:tc>
        <w:tc>
          <w:tcPr>
            <w:tcW w:w="1959" w:type="dxa"/>
            <w:tcBorders>
              <w:top w:val="nil"/>
              <w:left w:val="nil"/>
              <w:bottom w:val="single" w:color="auto" w:sz="12" w:space="0"/>
              <w:right w:val="single" w:color="auto" w:sz="4" w:space="0"/>
            </w:tcBorders>
            <w:shd w:val="clear" w:color="auto" w:fill="auto"/>
            <w:vAlign w:val="center"/>
          </w:tcPr>
          <w:p>
            <w:pPr>
              <w:widowControl/>
              <w:jc w:val="right"/>
              <w:rPr>
                <w:rFonts w:ascii="宋体" w:hAnsi="宋体" w:cs="宋体"/>
                <w:b/>
                <w:bCs/>
                <w:color w:val="000000"/>
                <w:kern w:val="0"/>
                <w:szCs w:val="21"/>
              </w:rPr>
            </w:pPr>
          </w:p>
        </w:tc>
        <w:tc>
          <w:tcPr>
            <w:tcW w:w="1701" w:type="dxa"/>
            <w:tcBorders>
              <w:top w:val="nil"/>
              <w:left w:val="nil"/>
              <w:bottom w:val="single" w:color="auto" w:sz="12" w:space="0"/>
              <w:right w:val="nil"/>
            </w:tcBorders>
            <w:shd w:val="clear" w:color="auto" w:fill="auto"/>
            <w:vAlign w:val="center"/>
          </w:tcPr>
          <w:p>
            <w:pPr>
              <w:widowControl/>
              <w:jc w:val="right"/>
              <w:rPr>
                <w:rFonts w:ascii="宋体" w:hAnsi="宋体" w:cs="宋体"/>
                <w:b/>
                <w:bCs/>
                <w:color w:val="000000"/>
                <w:kern w:val="0"/>
                <w:szCs w:val="21"/>
              </w:rPr>
            </w:pPr>
          </w:p>
        </w:tc>
      </w:tr>
    </w:tbl>
    <w:p>
      <w:pPr>
        <w:widowControl/>
        <w:ind w:firstLine="640" w:firstLineChars="200"/>
        <w:rPr>
          <w:rFonts w:ascii="楷体" w:hAnsi="楷体" w:eastAsia="楷体" w:cs="宋体"/>
          <w:kern w:val="0"/>
          <w:sz w:val="32"/>
          <w:szCs w:val="32"/>
        </w:rPr>
      </w:pPr>
      <w:r>
        <w:rPr>
          <w:rFonts w:hint="eastAsia" w:ascii="楷体" w:hAnsi="楷体" w:eastAsia="楷体" w:cs="宋体"/>
          <w:kern w:val="0"/>
          <w:sz w:val="32"/>
          <w:szCs w:val="32"/>
        </w:rPr>
        <w:t>（二）主要经济指标</w:t>
      </w:r>
    </w:p>
    <w:p>
      <w:pPr>
        <w:widowControl/>
        <w:ind w:firstLine="640" w:firstLineChars="200"/>
        <w:rPr>
          <w:rFonts w:ascii="仿宋" w:hAnsi="仿宋" w:eastAsia="仿宋"/>
          <w:kern w:val="0"/>
          <w:sz w:val="32"/>
          <w:szCs w:val="32"/>
        </w:rPr>
      </w:pPr>
      <w:r>
        <w:rPr>
          <w:rFonts w:hint="eastAsia" w:ascii="仿宋" w:hAnsi="仿宋" w:eastAsia="仿宋" w:cs="FangSong_GB2312"/>
          <w:kern w:val="0"/>
          <w:sz w:val="32"/>
          <w:szCs w:val="32"/>
        </w:rPr>
        <w:t>2018年末，住宿和餐饮业企业法人单位资产总计</w:t>
      </w:r>
      <w:r>
        <w:rPr>
          <w:rFonts w:hint="eastAsia" w:ascii="仿宋" w:hAnsi="仿宋" w:eastAsia="仿宋" w:cs="FangSong_GB2312"/>
          <w:color w:val="000000"/>
          <w:kern w:val="0"/>
          <w:sz w:val="32"/>
          <w:szCs w:val="32"/>
        </w:rPr>
        <w:t>110648.1万</w:t>
      </w:r>
      <w:r>
        <w:rPr>
          <w:rFonts w:hint="eastAsia" w:ascii="仿宋" w:hAnsi="仿宋" w:eastAsia="仿宋" w:cs="FangSong_GB2312"/>
          <w:kern w:val="0"/>
          <w:sz w:val="32"/>
          <w:szCs w:val="32"/>
        </w:rPr>
        <w:t>元，比2013年末增长17.44倍。其中，住宿业企业法人单位资产总计</w:t>
      </w:r>
      <w:r>
        <w:rPr>
          <w:rFonts w:hint="eastAsia" w:ascii="仿宋" w:hAnsi="仿宋" w:eastAsia="仿宋" w:cs="FangSong_GB2312"/>
          <w:color w:val="000000"/>
          <w:kern w:val="0"/>
          <w:sz w:val="32"/>
          <w:szCs w:val="32"/>
        </w:rPr>
        <w:t>104049.5</w:t>
      </w:r>
      <w:r>
        <w:rPr>
          <w:rFonts w:hint="eastAsia" w:ascii="仿宋" w:hAnsi="仿宋" w:eastAsia="仿宋" w:cs="FangSong_GB2312"/>
          <w:kern w:val="0"/>
          <w:sz w:val="32"/>
          <w:szCs w:val="32"/>
        </w:rPr>
        <w:t>万元，餐饮业企业法人单位资产总计</w:t>
      </w:r>
      <w:r>
        <w:rPr>
          <w:rFonts w:hint="eastAsia" w:ascii="仿宋" w:hAnsi="仿宋" w:eastAsia="仿宋" w:cs="FangSong_GB2312"/>
          <w:color w:val="000000"/>
          <w:kern w:val="0"/>
          <w:sz w:val="32"/>
          <w:szCs w:val="32"/>
        </w:rPr>
        <w:t>6598.6万</w:t>
      </w:r>
      <w:r>
        <w:rPr>
          <w:rFonts w:hint="eastAsia" w:ascii="仿宋" w:hAnsi="仿宋" w:eastAsia="仿宋" w:cs="FangSong_GB2312"/>
          <w:kern w:val="0"/>
          <w:sz w:val="32"/>
          <w:szCs w:val="32"/>
        </w:rPr>
        <w:t>元，分别比2013年末增长24.38倍和2.47%。负债合计</w:t>
      </w:r>
      <w:r>
        <w:rPr>
          <w:rFonts w:hint="eastAsia" w:ascii="仿宋" w:hAnsi="仿宋" w:eastAsia="仿宋" w:cs="FangSong_GB2312"/>
          <w:color w:val="000000"/>
          <w:kern w:val="0"/>
          <w:sz w:val="32"/>
          <w:szCs w:val="32"/>
        </w:rPr>
        <w:t>59178.9</w:t>
      </w:r>
      <w:r>
        <w:rPr>
          <w:rFonts w:hint="eastAsia" w:ascii="仿宋" w:hAnsi="仿宋" w:eastAsia="仿宋" w:cs="FangSong_GB2312"/>
          <w:kern w:val="0"/>
          <w:sz w:val="32"/>
          <w:szCs w:val="32"/>
        </w:rPr>
        <w:t>万元。全年实现年营业收入</w:t>
      </w:r>
      <w:r>
        <w:rPr>
          <w:rFonts w:hint="eastAsia" w:ascii="仿宋" w:hAnsi="仿宋" w:eastAsia="仿宋" w:cs="FangSong_GB2312"/>
          <w:color w:val="000000"/>
          <w:kern w:val="0"/>
          <w:sz w:val="32"/>
          <w:szCs w:val="32"/>
        </w:rPr>
        <w:t>8387.1</w:t>
      </w:r>
      <w:r>
        <w:rPr>
          <w:rFonts w:hint="eastAsia" w:ascii="仿宋" w:hAnsi="仿宋" w:eastAsia="仿宋" w:cs="FangSong_GB2312"/>
          <w:kern w:val="0"/>
          <w:sz w:val="32"/>
          <w:szCs w:val="32"/>
        </w:rPr>
        <w:t>万元（详见表4-8）。</w:t>
      </w:r>
    </w:p>
    <w:p>
      <w:pPr>
        <w:jc w:val="center"/>
        <w:rPr>
          <w:b/>
        </w:rPr>
      </w:pPr>
      <w:r>
        <w:rPr>
          <w:rFonts w:hint="eastAsia"/>
          <w:b/>
        </w:rPr>
        <w:t>表4-8　按行业中类分组的住宿和餐饮业企业法人单位主要经济指标</w:t>
      </w:r>
    </w:p>
    <w:tbl>
      <w:tblPr>
        <w:tblStyle w:val="22"/>
        <w:tblW w:w="8377" w:type="dxa"/>
        <w:tblInd w:w="95" w:type="dxa"/>
        <w:tblLayout w:type="autofit"/>
        <w:tblCellMar>
          <w:top w:w="0" w:type="dxa"/>
          <w:left w:w="108" w:type="dxa"/>
          <w:bottom w:w="0" w:type="dxa"/>
          <w:right w:w="108" w:type="dxa"/>
        </w:tblCellMar>
      </w:tblPr>
      <w:tblGrid>
        <w:gridCol w:w="3274"/>
        <w:gridCol w:w="1701"/>
        <w:gridCol w:w="1701"/>
        <w:gridCol w:w="1701"/>
      </w:tblGrid>
      <w:tr>
        <w:tblPrEx>
          <w:tblCellMar>
            <w:top w:w="0" w:type="dxa"/>
            <w:left w:w="108" w:type="dxa"/>
            <w:bottom w:w="0" w:type="dxa"/>
            <w:right w:w="108" w:type="dxa"/>
          </w:tblCellMar>
        </w:tblPrEx>
        <w:trPr>
          <w:trHeight w:val="527" w:hRule="atLeast"/>
        </w:trPr>
        <w:tc>
          <w:tcPr>
            <w:tcW w:w="3274"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1701"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资产总计（万元）</w:t>
            </w:r>
          </w:p>
        </w:tc>
        <w:tc>
          <w:tcPr>
            <w:tcW w:w="1701"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负债合计（万元）</w:t>
            </w:r>
          </w:p>
        </w:tc>
        <w:tc>
          <w:tcPr>
            <w:tcW w:w="1701" w:type="dxa"/>
            <w:tcBorders>
              <w:top w:val="single" w:color="auto" w:sz="12"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营业收入（万元）</w:t>
            </w:r>
          </w:p>
        </w:tc>
      </w:tr>
      <w:tr>
        <w:tblPrEx>
          <w:tblCellMar>
            <w:top w:w="0" w:type="dxa"/>
            <w:left w:w="108" w:type="dxa"/>
            <w:bottom w:w="0" w:type="dxa"/>
            <w:right w:w="108" w:type="dxa"/>
          </w:tblCellMar>
        </w:tblPrEx>
        <w:trPr>
          <w:trHeight w:val="270" w:hRule="atLeast"/>
        </w:trPr>
        <w:tc>
          <w:tcPr>
            <w:tcW w:w="3274" w:type="dxa"/>
            <w:tcBorders>
              <w:top w:val="nil"/>
              <w:left w:val="nil"/>
              <w:bottom w:val="nil"/>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合　计</w:t>
            </w:r>
          </w:p>
        </w:tc>
        <w:tc>
          <w:tcPr>
            <w:tcW w:w="1701" w:type="dxa"/>
            <w:tcBorders>
              <w:top w:val="nil"/>
              <w:left w:val="nil"/>
              <w:bottom w:val="nil"/>
              <w:right w:val="single" w:color="auto" w:sz="4" w:space="0"/>
            </w:tcBorders>
            <w:shd w:val="clear" w:color="auto" w:fill="auto"/>
            <w:vAlign w:val="bottom"/>
          </w:tcPr>
          <w:p>
            <w:pPr>
              <w:widowControl/>
              <w:jc w:val="right"/>
              <w:rPr>
                <w:rFonts w:ascii="宋体" w:hAnsi="宋体" w:cs="宋体"/>
                <w:b/>
                <w:bCs/>
                <w:color w:val="000000"/>
                <w:kern w:val="0"/>
                <w:szCs w:val="21"/>
              </w:rPr>
            </w:pPr>
            <w:r>
              <w:rPr>
                <w:rFonts w:hint="eastAsia" w:ascii="宋体" w:hAnsi="宋体" w:cs="宋体"/>
                <w:b/>
                <w:bCs/>
                <w:color w:val="000000"/>
                <w:kern w:val="0"/>
                <w:szCs w:val="21"/>
              </w:rPr>
              <w:t>110648.1</w:t>
            </w:r>
          </w:p>
        </w:tc>
        <w:tc>
          <w:tcPr>
            <w:tcW w:w="1701" w:type="dxa"/>
            <w:tcBorders>
              <w:top w:val="nil"/>
              <w:left w:val="nil"/>
              <w:bottom w:val="nil"/>
              <w:right w:val="single" w:color="auto" w:sz="4" w:space="0"/>
            </w:tcBorders>
            <w:shd w:val="clear" w:color="auto" w:fill="auto"/>
            <w:vAlign w:val="bottom"/>
          </w:tcPr>
          <w:p>
            <w:pPr>
              <w:widowControl/>
              <w:jc w:val="right"/>
              <w:rPr>
                <w:rFonts w:ascii="宋体" w:hAnsi="宋体" w:cs="宋体"/>
                <w:b/>
                <w:bCs/>
                <w:color w:val="000000"/>
                <w:kern w:val="0"/>
                <w:szCs w:val="21"/>
              </w:rPr>
            </w:pPr>
            <w:r>
              <w:rPr>
                <w:rFonts w:hint="eastAsia" w:ascii="宋体" w:hAnsi="宋体" w:cs="宋体"/>
                <w:b/>
                <w:bCs/>
                <w:color w:val="000000"/>
                <w:kern w:val="0"/>
                <w:szCs w:val="21"/>
              </w:rPr>
              <w:t>59178.9</w:t>
            </w:r>
          </w:p>
        </w:tc>
        <w:tc>
          <w:tcPr>
            <w:tcW w:w="1701" w:type="dxa"/>
            <w:tcBorders>
              <w:top w:val="nil"/>
              <w:left w:val="nil"/>
              <w:bottom w:val="nil"/>
              <w:right w:val="nil"/>
            </w:tcBorders>
            <w:shd w:val="clear" w:color="auto" w:fill="auto"/>
            <w:vAlign w:val="bottom"/>
          </w:tcPr>
          <w:p>
            <w:pPr>
              <w:widowControl/>
              <w:jc w:val="right"/>
              <w:rPr>
                <w:rFonts w:ascii="宋体" w:hAnsi="宋体" w:cs="宋体"/>
                <w:b/>
                <w:bCs/>
                <w:color w:val="000000"/>
                <w:kern w:val="0"/>
                <w:szCs w:val="21"/>
              </w:rPr>
            </w:pPr>
            <w:r>
              <w:rPr>
                <w:rFonts w:hint="eastAsia" w:ascii="宋体" w:hAnsi="宋体" w:cs="宋体"/>
                <w:b/>
                <w:bCs/>
                <w:color w:val="000000"/>
                <w:kern w:val="0"/>
                <w:szCs w:val="21"/>
              </w:rPr>
              <w:t>8387.1</w:t>
            </w:r>
          </w:p>
        </w:tc>
      </w:tr>
      <w:tr>
        <w:tblPrEx>
          <w:tblCellMar>
            <w:top w:w="0" w:type="dxa"/>
            <w:left w:w="108" w:type="dxa"/>
            <w:bottom w:w="0" w:type="dxa"/>
            <w:right w:w="108" w:type="dxa"/>
          </w:tblCellMar>
        </w:tblPrEx>
        <w:trPr>
          <w:trHeight w:val="270" w:hRule="atLeast"/>
        </w:trPr>
        <w:tc>
          <w:tcPr>
            <w:tcW w:w="3274" w:type="dxa"/>
            <w:tcBorders>
              <w:top w:val="nil"/>
              <w:left w:val="nil"/>
              <w:bottom w:val="nil"/>
              <w:right w:val="single" w:color="auto" w:sz="4" w:space="0"/>
            </w:tcBorders>
            <w:shd w:val="clear" w:color="auto" w:fill="auto"/>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住宿业</w:t>
            </w:r>
          </w:p>
        </w:tc>
        <w:tc>
          <w:tcPr>
            <w:tcW w:w="1701" w:type="dxa"/>
            <w:tcBorders>
              <w:top w:val="nil"/>
              <w:left w:val="nil"/>
              <w:bottom w:val="nil"/>
              <w:right w:val="single" w:color="auto" w:sz="4" w:space="0"/>
            </w:tcBorders>
            <w:shd w:val="clear" w:color="auto" w:fill="auto"/>
            <w:vAlign w:val="bottom"/>
          </w:tcPr>
          <w:p>
            <w:pPr>
              <w:widowControl/>
              <w:jc w:val="right"/>
              <w:rPr>
                <w:rFonts w:ascii="宋体" w:hAnsi="宋体" w:cs="宋体"/>
                <w:b/>
                <w:bCs/>
                <w:color w:val="000000"/>
                <w:kern w:val="0"/>
                <w:szCs w:val="21"/>
              </w:rPr>
            </w:pPr>
            <w:r>
              <w:rPr>
                <w:rFonts w:hint="eastAsia" w:ascii="宋体" w:hAnsi="宋体" w:cs="宋体"/>
                <w:b/>
                <w:bCs/>
                <w:color w:val="000000"/>
                <w:kern w:val="0"/>
                <w:szCs w:val="21"/>
              </w:rPr>
              <w:t>104049.5</w:t>
            </w:r>
          </w:p>
        </w:tc>
        <w:tc>
          <w:tcPr>
            <w:tcW w:w="1701" w:type="dxa"/>
            <w:tcBorders>
              <w:top w:val="nil"/>
              <w:left w:val="nil"/>
              <w:bottom w:val="nil"/>
              <w:right w:val="single" w:color="auto" w:sz="4" w:space="0"/>
            </w:tcBorders>
            <w:shd w:val="clear" w:color="auto" w:fill="auto"/>
            <w:vAlign w:val="bottom"/>
          </w:tcPr>
          <w:p>
            <w:pPr>
              <w:widowControl/>
              <w:jc w:val="right"/>
              <w:rPr>
                <w:rFonts w:ascii="宋体" w:hAnsi="宋体" w:cs="宋体"/>
                <w:b/>
                <w:bCs/>
                <w:color w:val="000000"/>
                <w:kern w:val="0"/>
                <w:szCs w:val="21"/>
              </w:rPr>
            </w:pPr>
            <w:r>
              <w:rPr>
                <w:rFonts w:hint="eastAsia" w:ascii="宋体" w:hAnsi="宋体" w:cs="宋体"/>
                <w:b/>
                <w:bCs/>
                <w:color w:val="000000"/>
                <w:kern w:val="0"/>
                <w:szCs w:val="21"/>
              </w:rPr>
              <w:t>55934.1</w:t>
            </w:r>
          </w:p>
        </w:tc>
        <w:tc>
          <w:tcPr>
            <w:tcW w:w="1701" w:type="dxa"/>
            <w:tcBorders>
              <w:top w:val="nil"/>
              <w:left w:val="nil"/>
              <w:bottom w:val="nil"/>
              <w:right w:val="nil"/>
            </w:tcBorders>
            <w:shd w:val="clear" w:color="auto" w:fill="auto"/>
            <w:vAlign w:val="bottom"/>
          </w:tcPr>
          <w:p>
            <w:pPr>
              <w:widowControl/>
              <w:jc w:val="right"/>
              <w:rPr>
                <w:rFonts w:ascii="宋体" w:hAnsi="宋体" w:cs="宋体"/>
                <w:b/>
                <w:bCs/>
                <w:color w:val="000000"/>
                <w:kern w:val="0"/>
                <w:szCs w:val="21"/>
              </w:rPr>
            </w:pPr>
            <w:r>
              <w:rPr>
                <w:rFonts w:hint="eastAsia" w:ascii="宋体" w:hAnsi="宋体" w:cs="宋体"/>
                <w:b/>
                <w:bCs/>
                <w:color w:val="000000"/>
                <w:kern w:val="0"/>
                <w:szCs w:val="21"/>
              </w:rPr>
              <w:t>7096.8</w:t>
            </w:r>
          </w:p>
        </w:tc>
      </w:tr>
      <w:tr>
        <w:tblPrEx>
          <w:tblCellMar>
            <w:top w:w="0" w:type="dxa"/>
            <w:left w:w="108" w:type="dxa"/>
            <w:bottom w:w="0" w:type="dxa"/>
            <w:right w:w="108" w:type="dxa"/>
          </w:tblCellMar>
        </w:tblPrEx>
        <w:trPr>
          <w:trHeight w:val="270" w:hRule="atLeast"/>
        </w:trPr>
        <w:tc>
          <w:tcPr>
            <w:tcW w:w="3274" w:type="dxa"/>
            <w:tcBorders>
              <w:top w:val="nil"/>
              <w:left w:val="nil"/>
              <w:bottom w:val="nil"/>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旅游饭店</w:t>
            </w:r>
          </w:p>
        </w:tc>
        <w:tc>
          <w:tcPr>
            <w:tcW w:w="1701" w:type="dxa"/>
            <w:tcBorders>
              <w:top w:val="nil"/>
              <w:left w:val="nil"/>
              <w:bottom w:val="nil"/>
              <w:right w:val="single" w:color="auto" w:sz="4" w:space="0"/>
            </w:tcBorders>
            <w:shd w:val="clear" w:color="auto" w:fill="auto"/>
            <w:vAlign w:val="bottom"/>
          </w:tcPr>
          <w:p>
            <w:pPr>
              <w:widowControl/>
              <w:jc w:val="right"/>
              <w:rPr>
                <w:rFonts w:ascii="宋体" w:hAnsi="宋体" w:cs="宋体"/>
                <w:color w:val="000000"/>
                <w:kern w:val="0"/>
                <w:szCs w:val="21"/>
              </w:rPr>
            </w:pPr>
            <w:r>
              <w:rPr>
                <w:rFonts w:hint="eastAsia" w:ascii="宋体" w:hAnsi="宋体" w:cs="宋体"/>
                <w:color w:val="000000"/>
                <w:kern w:val="0"/>
                <w:szCs w:val="21"/>
              </w:rPr>
              <w:t>3166.1</w:t>
            </w:r>
          </w:p>
        </w:tc>
        <w:tc>
          <w:tcPr>
            <w:tcW w:w="1701" w:type="dxa"/>
            <w:tcBorders>
              <w:top w:val="nil"/>
              <w:left w:val="nil"/>
              <w:bottom w:val="nil"/>
              <w:right w:val="single" w:color="auto" w:sz="4" w:space="0"/>
            </w:tcBorders>
            <w:shd w:val="clear" w:color="auto" w:fill="auto"/>
            <w:vAlign w:val="bottom"/>
          </w:tcPr>
          <w:p>
            <w:pPr>
              <w:widowControl/>
              <w:jc w:val="right"/>
              <w:rPr>
                <w:rFonts w:ascii="宋体" w:hAnsi="宋体" w:cs="宋体"/>
                <w:color w:val="000000"/>
                <w:kern w:val="0"/>
                <w:szCs w:val="21"/>
              </w:rPr>
            </w:pPr>
            <w:r>
              <w:rPr>
                <w:rFonts w:hint="eastAsia" w:ascii="宋体" w:hAnsi="宋体" w:cs="宋体"/>
                <w:color w:val="000000"/>
                <w:kern w:val="0"/>
                <w:szCs w:val="21"/>
              </w:rPr>
              <w:t>214.0</w:t>
            </w:r>
          </w:p>
        </w:tc>
        <w:tc>
          <w:tcPr>
            <w:tcW w:w="1701" w:type="dxa"/>
            <w:tcBorders>
              <w:top w:val="nil"/>
              <w:left w:val="nil"/>
              <w:bottom w:val="nil"/>
              <w:right w:val="nil"/>
            </w:tcBorders>
            <w:shd w:val="clear" w:color="auto" w:fill="auto"/>
            <w:vAlign w:val="bottom"/>
          </w:tcPr>
          <w:p>
            <w:pPr>
              <w:widowControl/>
              <w:jc w:val="right"/>
              <w:rPr>
                <w:rFonts w:ascii="宋体" w:hAnsi="宋体" w:cs="宋体"/>
                <w:color w:val="000000"/>
                <w:kern w:val="0"/>
                <w:szCs w:val="21"/>
              </w:rPr>
            </w:pPr>
            <w:r>
              <w:rPr>
                <w:rFonts w:hint="eastAsia" w:ascii="宋体" w:hAnsi="宋体" w:cs="宋体"/>
                <w:color w:val="000000"/>
                <w:kern w:val="0"/>
                <w:szCs w:val="21"/>
              </w:rPr>
              <w:t>591.9</w:t>
            </w:r>
          </w:p>
        </w:tc>
      </w:tr>
      <w:tr>
        <w:tblPrEx>
          <w:tblCellMar>
            <w:top w:w="0" w:type="dxa"/>
            <w:left w:w="108" w:type="dxa"/>
            <w:bottom w:w="0" w:type="dxa"/>
            <w:right w:w="108" w:type="dxa"/>
          </w:tblCellMar>
        </w:tblPrEx>
        <w:trPr>
          <w:trHeight w:val="270" w:hRule="atLeast"/>
        </w:trPr>
        <w:tc>
          <w:tcPr>
            <w:tcW w:w="3274" w:type="dxa"/>
            <w:tcBorders>
              <w:top w:val="nil"/>
              <w:left w:val="nil"/>
              <w:bottom w:val="nil"/>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一般旅馆</w:t>
            </w:r>
          </w:p>
        </w:tc>
        <w:tc>
          <w:tcPr>
            <w:tcW w:w="1701" w:type="dxa"/>
            <w:tcBorders>
              <w:top w:val="nil"/>
              <w:left w:val="nil"/>
              <w:bottom w:val="nil"/>
              <w:right w:val="single" w:color="auto" w:sz="4" w:space="0"/>
            </w:tcBorders>
            <w:shd w:val="clear" w:color="auto" w:fill="auto"/>
            <w:vAlign w:val="bottom"/>
          </w:tcPr>
          <w:p>
            <w:pPr>
              <w:widowControl/>
              <w:jc w:val="right"/>
              <w:rPr>
                <w:rFonts w:ascii="宋体" w:hAnsi="宋体" w:cs="宋体"/>
                <w:color w:val="000000"/>
                <w:kern w:val="0"/>
                <w:szCs w:val="21"/>
              </w:rPr>
            </w:pPr>
            <w:r>
              <w:rPr>
                <w:rFonts w:hint="eastAsia" w:ascii="宋体" w:hAnsi="宋体" w:cs="宋体"/>
                <w:color w:val="000000"/>
                <w:kern w:val="0"/>
                <w:szCs w:val="21"/>
              </w:rPr>
              <w:t>65383.5</w:t>
            </w:r>
          </w:p>
        </w:tc>
        <w:tc>
          <w:tcPr>
            <w:tcW w:w="1701" w:type="dxa"/>
            <w:tcBorders>
              <w:top w:val="nil"/>
              <w:left w:val="nil"/>
              <w:bottom w:val="nil"/>
              <w:right w:val="single" w:color="auto" w:sz="4" w:space="0"/>
            </w:tcBorders>
            <w:shd w:val="clear" w:color="auto" w:fill="auto"/>
            <w:vAlign w:val="bottom"/>
          </w:tcPr>
          <w:p>
            <w:pPr>
              <w:widowControl/>
              <w:jc w:val="right"/>
              <w:rPr>
                <w:rFonts w:ascii="宋体" w:hAnsi="宋体" w:cs="宋体"/>
                <w:color w:val="000000"/>
                <w:kern w:val="0"/>
                <w:szCs w:val="21"/>
              </w:rPr>
            </w:pPr>
            <w:r>
              <w:rPr>
                <w:rFonts w:hint="eastAsia" w:ascii="宋体" w:hAnsi="宋体" w:cs="宋体"/>
                <w:color w:val="000000"/>
                <w:kern w:val="0"/>
                <w:szCs w:val="21"/>
              </w:rPr>
              <w:t>50670.0</w:t>
            </w:r>
          </w:p>
        </w:tc>
        <w:tc>
          <w:tcPr>
            <w:tcW w:w="1701" w:type="dxa"/>
            <w:tcBorders>
              <w:top w:val="nil"/>
              <w:left w:val="nil"/>
              <w:bottom w:val="nil"/>
              <w:right w:val="nil"/>
            </w:tcBorders>
            <w:shd w:val="clear" w:color="auto" w:fill="auto"/>
            <w:vAlign w:val="bottom"/>
          </w:tcPr>
          <w:p>
            <w:pPr>
              <w:widowControl/>
              <w:jc w:val="right"/>
              <w:rPr>
                <w:rFonts w:ascii="宋体" w:hAnsi="宋体" w:cs="宋体"/>
                <w:color w:val="000000"/>
                <w:kern w:val="0"/>
                <w:szCs w:val="21"/>
              </w:rPr>
            </w:pPr>
            <w:r>
              <w:rPr>
                <w:rFonts w:hint="eastAsia" w:ascii="宋体" w:hAnsi="宋体" w:cs="宋体"/>
                <w:color w:val="000000"/>
                <w:kern w:val="0"/>
                <w:szCs w:val="21"/>
              </w:rPr>
              <w:t>4464.9</w:t>
            </w:r>
          </w:p>
        </w:tc>
      </w:tr>
      <w:tr>
        <w:tblPrEx>
          <w:tblCellMar>
            <w:top w:w="0" w:type="dxa"/>
            <w:left w:w="108" w:type="dxa"/>
            <w:bottom w:w="0" w:type="dxa"/>
            <w:right w:w="108" w:type="dxa"/>
          </w:tblCellMar>
        </w:tblPrEx>
        <w:trPr>
          <w:trHeight w:val="270" w:hRule="atLeast"/>
        </w:trPr>
        <w:tc>
          <w:tcPr>
            <w:tcW w:w="3274" w:type="dxa"/>
            <w:tcBorders>
              <w:top w:val="nil"/>
              <w:left w:val="nil"/>
              <w:bottom w:val="nil"/>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xml:space="preserve">  民宿服务</w:t>
            </w:r>
          </w:p>
        </w:tc>
        <w:tc>
          <w:tcPr>
            <w:tcW w:w="1701" w:type="dxa"/>
            <w:tcBorders>
              <w:top w:val="nil"/>
              <w:left w:val="nil"/>
              <w:bottom w:val="nil"/>
              <w:right w:val="single" w:color="auto" w:sz="4" w:space="0"/>
            </w:tcBorders>
            <w:shd w:val="clear" w:color="auto" w:fill="auto"/>
            <w:vAlign w:val="bottom"/>
          </w:tcPr>
          <w:p>
            <w:pPr>
              <w:widowControl/>
              <w:jc w:val="right"/>
              <w:rPr>
                <w:rFonts w:ascii="宋体" w:hAnsi="宋体" w:cs="宋体"/>
                <w:color w:val="000000"/>
                <w:kern w:val="0"/>
                <w:szCs w:val="21"/>
              </w:rPr>
            </w:pPr>
          </w:p>
        </w:tc>
        <w:tc>
          <w:tcPr>
            <w:tcW w:w="1701" w:type="dxa"/>
            <w:tcBorders>
              <w:top w:val="nil"/>
              <w:left w:val="nil"/>
              <w:bottom w:val="nil"/>
              <w:right w:val="nil"/>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w:t>
            </w:r>
          </w:p>
        </w:tc>
        <w:tc>
          <w:tcPr>
            <w:tcW w:w="1701" w:type="dxa"/>
            <w:tcBorders>
              <w:top w:val="nil"/>
              <w:left w:val="single" w:color="auto" w:sz="4" w:space="0"/>
              <w:bottom w:val="nil"/>
              <w:right w:val="nil"/>
            </w:tcBorders>
            <w:shd w:val="clear" w:color="auto" w:fill="auto"/>
            <w:vAlign w:val="bottom"/>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3274" w:type="dxa"/>
            <w:tcBorders>
              <w:top w:val="nil"/>
              <w:left w:val="nil"/>
              <w:bottom w:val="nil"/>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xml:space="preserve">  露营地服务</w:t>
            </w:r>
          </w:p>
        </w:tc>
        <w:tc>
          <w:tcPr>
            <w:tcW w:w="1701" w:type="dxa"/>
            <w:tcBorders>
              <w:top w:val="nil"/>
              <w:left w:val="nil"/>
              <w:bottom w:val="nil"/>
              <w:right w:val="single" w:color="auto" w:sz="4" w:space="0"/>
            </w:tcBorders>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 xml:space="preserve">0.00 </w:t>
            </w:r>
          </w:p>
        </w:tc>
        <w:tc>
          <w:tcPr>
            <w:tcW w:w="1701" w:type="dxa"/>
            <w:tcBorders>
              <w:top w:val="nil"/>
              <w:left w:val="nil"/>
              <w:bottom w:val="nil"/>
              <w:right w:val="single" w:color="auto" w:sz="4" w:space="0"/>
            </w:tcBorders>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 xml:space="preserve">0.00 </w:t>
            </w:r>
          </w:p>
        </w:tc>
        <w:tc>
          <w:tcPr>
            <w:tcW w:w="1701" w:type="dxa"/>
            <w:tcBorders>
              <w:top w:val="nil"/>
              <w:left w:val="nil"/>
              <w:bottom w:val="nil"/>
              <w:right w:val="nil"/>
            </w:tcBorders>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 xml:space="preserve">0.00 </w:t>
            </w:r>
          </w:p>
        </w:tc>
      </w:tr>
      <w:tr>
        <w:trPr>
          <w:trHeight w:val="270" w:hRule="atLeast"/>
        </w:trPr>
        <w:tc>
          <w:tcPr>
            <w:tcW w:w="3274" w:type="dxa"/>
            <w:tcBorders>
              <w:top w:val="nil"/>
              <w:left w:val="nil"/>
              <w:bottom w:val="nil"/>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其他住宿业</w:t>
            </w:r>
          </w:p>
        </w:tc>
        <w:tc>
          <w:tcPr>
            <w:tcW w:w="1701" w:type="dxa"/>
            <w:tcBorders>
              <w:top w:val="nil"/>
              <w:left w:val="nil"/>
              <w:bottom w:val="nil"/>
              <w:right w:val="single" w:color="auto" w:sz="4" w:space="0"/>
            </w:tcBorders>
            <w:shd w:val="clear" w:color="auto" w:fill="auto"/>
            <w:vAlign w:val="bottom"/>
          </w:tcPr>
          <w:p>
            <w:pPr>
              <w:widowControl/>
              <w:jc w:val="right"/>
              <w:rPr>
                <w:rFonts w:ascii="宋体" w:hAnsi="宋体" w:cs="宋体"/>
                <w:color w:val="000000"/>
                <w:kern w:val="0"/>
                <w:szCs w:val="21"/>
              </w:rPr>
            </w:pPr>
            <w:r>
              <w:rPr>
                <w:rFonts w:hint="eastAsia" w:ascii="宋体" w:hAnsi="宋体" w:cs="宋体"/>
                <w:color w:val="000000"/>
                <w:kern w:val="0"/>
                <w:szCs w:val="21"/>
              </w:rPr>
              <w:t>35500.0</w:t>
            </w:r>
          </w:p>
        </w:tc>
        <w:tc>
          <w:tcPr>
            <w:tcW w:w="1701" w:type="dxa"/>
            <w:tcBorders>
              <w:top w:val="nil"/>
              <w:left w:val="nil"/>
              <w:bottom w:val="nil"/>
              <w:right w:val="single" w:color="auto" w:sz="4" w:space="0"/>
            </w:tcBorders>
            <w:shd w:val="clear" w:color="auto" w:fill="auto"/>
            <w:vAlign w:val="bottom"/>
          </w:tcPr>
          <w:p>
            <w:pPr>
              <w:widowControl/>
              <w:jc w:val="right"/>
              <w:rPr>
                <w:rFonts w:ascii="宋体" w:hAnsi="宋体" w:cs="宋体"/>
                <w:color w:val="000000"/>
                <w:kern w:val="0"/>
                <w:szCs w:val="21"/>
              </w:rPr>
            </w:pPr>
            <w:r>
              <w:rPr>
                <w:rFonts w:hint="eastAsia" w:ascii="宋体" w:hAnsi="宋体" w:cs="宋体"/>
                <w:color w:val="000000"/>
                <w:kern w:val="0"/>
                <w:szCs w:val="21"/>
              </w:rPr>
              <w:t>5050.0</w:t>
            </w:r>
          </w:p>
        </w:tc>
        <w:tc>
          <w:tcPr>
            <w:tcW w:w="1701" w:type="dxa"/>
            <w:tcBorders>
              <w:top w:val="nil"/>
              <w:left w:val="nil"/>
              <w:bottom w:val="nil"/>
              <w:right w:val="nil"/>
            </w:tcBorders>
            <w:shd w:val="clear" w:color="auto" w:fill="auto"/>
            <w:vAlign w:val="bottom"/>
          </w:tcPr>
          <w:p>
            <w:pPr>
              <w:widowControl/>
              <w:jc w:val="right"/>
              <w:rPr>
                <w:rFonts w:ascii="宋体" w:hAnsi="宋体" w:cs="宋体"/>
                <w:color w:val="000000"/>
                <w:kern w:val="0"/>
                <w:szCs w:val="21"/>
              </w:rPr>
            </w:pPr>
            <w:r>
              <w:rPr>
                <w:rFonts w:hint="eastAsia" w:ascii="宋体" w:hAnsi="宋体" w:cs="宋体"/>
                <w:color w:val="000000"/>
                <w:kern w:val="0"/>
                <w:szCs w:val="21"/>
              </w:rPr>
              <w:t>2010.0</w:t>
            </w:r>
          </w:p>
        </w:tc>
      </w:tr>
      <w:tr>
        <w:tblPrEx>
          <w:tblCellMar>
            <w:top w:w="0" w:type="dxa"/>
            <w:left w:w="108" w:type="dxa"/>
            <w:bottom w:w="0" w:type="dxa"/>
            <w:right w:w="108" w:type="dxa"/>
          </w:tblCellMar>
        </w:tblPrEx>
        <w:trPr>
          <w:trHeight w:val="270" w:hRule="atLeast"/>
        </w:trPr>
        <w:tc>
          <w:tcPr>
            <w:tcW w:w="3274" w:type="dxa"/>
            <w:tcBorders>
              <w:top w:val="nil"/>
              <w:left w:val="nil"/>
              <w:bottom w:val="nil"/>
              <w:right w:val="single" w:color="auto" w:sz="4" w:space="0"/>
            </w:tcBorders>
            <w:shd w:val="clear" w:color="auto" w:fill="auto"/>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餐饮业</w:t>
            </w:r>
          </w:p>
        </w:tc>
        <w:tc>
          <w:tcPr>
            <w:tcW w:w="1701" w:type="dxa"/>
            <w:tcBorders>
              <w:top w:val="nil"/>
              <w:left w:val="nil"/>
              <w:bottom w:val="nil"/>
              <w:right w:val="single" w:color="auto" w:sz="4" w:space="0"/>
            </w:tcBorders>
            <w:shd w:val="clear" w:color="auto" w:fill="auto"/>
            <w:vAlign w:val="bottom"/>
          </w:tcPr>
          <w:p>
            <w:pPr>
              <w:widowControl/>
              <w:jc w:val="right"/>
              <w:rPr>
                <w:rFonts w:ascii="宋体" w:hAnsi="宋体" w:cs="宋体"/>
                <w:b/>
                <w:bCs/>
                <w:color w:val="000000"/>
                <w:kern w:val="0"/>
                <w:szCs w:val="21"/>
              </w:rPr>
            </w:pPr>
            <w:r>
              <w:rPr>
                <w:rFonts w:hint="eastAsia" w:ascii="宋体" w:hAnsi="宋体" w:cs="宋体"/>
                <w:b/>
                <w:bCs/>
                <w:color w:val="000000"/>
                <w:kern w:val="0"/>
                <w:szCs w:val="21"/>
              </w:rPr>
              <w:t>6598.6</w:t>
            </w:r>
          </w:p>
        </w:tc>
        <w:tc>
          <w:tcPr>
            <w:tcW w:w="1701" w:type="dxa"/>
            <w:tcBorders>
              <w:top w:val="nil"/>
              <w:left w:val="nil"/>
              <w:bottom w:val="nil"/>
              <w:right w:val="single" w:color="auto" w:sz="4" w:space="0"/>
            </w:tcBorders>
            <w:shd w:val="clear" w:color="auto" w:fill="auto"/>
            <w:vAlign w:val="bottom"/>
          </w:tcPr>
          <w:p>
            <w:pPr>
              <w:widowControl/>
              <w:jc w:val="right"/>
              <w:rPr>
                <w:rFonts w:ascii="宋体" w:hAnsi="宋体" w:cs="宋体"/>
                <w:b/>
                <w:bCs/>
                <w:color w:val="000000"/>
                <w:kern w:val="0"/>
                <w:szCs w:val="21"/>
              </w:rPr>
            </w:pPr>
            <w:r>
              <w:rPr>
                <w:rFonts w:hint="eastAsia" w:ascii="宋体" w:hAnsi="宋体" w:cs="宋体"/>
                <w:b/>
                <w:bCs/>
                <w:color w:val="000000"/>
                <w:kern w:val="0"/>
                <w:szCs w:val="21"/>
              </w:rPr>
              <w:t>3244.8</w:t>
            </w:r>
          </w:p>
        </w:tc>
        <w:tc>
          <w:tcPr>
            <w:tcW w:w="1701" w:type="dxa"/>
            <w:tcBorders>
              <w:top w:val="nil"/>
              <w:left w:val="nil"/>
              <w:bottom w:val="nil"/>
              <w:right w:val="nil"/>
            </w:tcBorders>
            <w:shd w:val="clear" w:color="auto" w:fill="auto"/>
            <w:vAlign w:val="bottom"/>
          </w:tcPr>
          <w:p>
            <w:pPr>
              <w:widowControl/>
              <w:jc w:val="right"/>
              <w:rPr>
                <w:rFonts w:ascii="宋体" w:hAnsi="宋体" w:cs="宋体"/>
                <w:b/>
                <w:bCs/>
                <w:color w:val="000000"/>
                <w:kern w:val="0"/>
                <w:szCs w:val="21"/>
              </w:rPr>
            </w:pPr>
            <w:r>
              <w:rPr>
                <w:rFonts w:hint="eastAsia" w:ascii="宋体" w:hAnsi="宋体" w:cs="宋体"/>
                <w:b/>
                <w:bCs/>
                <w:color w:val="000000"/>
                <w:kern w:val="0"/>
                <w:szCs w:val="21"/>
              </w:rPr>
              <w:t>1290.3</w:t>
            </w:r>
          </w:p>
        </w:tc>
      </w:tr>
      <w:tr>
        <w:tblPrEx>
          <w:tblCellMar>
            <w:top w:w="0" w:type="dxa"/>
            <w:left w:w="108" w:type="dxa"/>
            <w:bottom w:w="0" w:type="dxa"/>
            <w:right w:w="108" w:type="dxa"/>
          </w:tblCellMar>
        </w:tblPrEx>
        <w:trPr>
          <w:trHeight w:val="270" w:hRule="atLeast"/>
        </w:trPr>
        <w:tc>
          <w:tcPr>
            <w:tcW w:w="3274" w:type="dxa"/>
            <w:tcBorders>
              <w:top w:val="nil"/>
              <w:left w:val="nil"/>
              <w:bottom w:val="nil"/>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正餐服务</w:t>
            </w:r>
          </w:p>
        </w:tc>
        <w:tc>
          <w:tcPr>
            <w:tcW w:w="1701" w:type="dxa"/>
            <w:tcBorders>
              <w:top w:val="nil"/>
              <w:left w:val="nil"/>
              <w:bottom w:val="nil"/>
              <w:right w:val="single" w:color="auto" w:sz="4" w:space="0"/>
            </w:tcBorders>
            <w:shd w:val="clear" w:color="auto" w:fill="auto"/>
            <w:vAlign w:val="bottom"/>
          </w:tcPr>
          <w:p>
            <w:pPr>
              <w:widowControl/>
              <w:jc w:val="right"/>
              <w:rPr>
                <w:rFonts w:ascii="宋体" w:hAnsi="宋体" w:cs="宋体"/>
                <w:color w:val="000000"/>
                <w:kern w:val="0"/>
                <w:szCs w:val="21"/>
              </w:rPr>
            </w:pPr>
            <w:r>
              <w:rPr>
                <w:rFonts w:hint="eastAsia" w:ascii="宋体" w:hAnsi="宋体" w:cs="宋体"/>
                <w:color w:val="000000"/>
                <w:kern w:val="0"/>
                <w:szCs w:val="21"/>
              </w:rPr>
              <w:t>6598.6</w:t>
            </w:r>
          </w:p>
        </w:tc>
        <w:tc>
          <w:tcPr>
            <w:tcW w:w="1701" w:type="dxa"/>
            <w:tcBorders>
              <w:top w:val="nil"/>
              <w:left w:val="nil"/>
              <w:bottom w:val="nil"/>
              <w:right w:val="single" w:color="auto" w:sz="4" w:space="0"/>
            </w:tcBorders>
            <w:shd w:val="clear" w:color="auto" w:fill="auto"/>
            <w:vAlign w:val="bottom"/>
          </w:tcPr>
          <w:p>
            <w:pPr>
              <w:widowControl/>
              <w:jc w:val="right"/>
              <w:rPr>
                <w:rFonts w:ascii="宋体" w:hAnsi="宋体" w:cs="宋体"/>
                <w:color w:val="000000"/>
                <w:kern w:val="0"/>
                <w:szCs w:val="21"/>
              </w:rPr>
            </w:pPr>
            <w:r>
              <w:rPr>
                <w:rFonts w:hint="eastAsia" w:ascii="宋体" w:hAnsi="宋体" w:cs="宋体"/>
                <w:color w:val="000000"/>
                <w:kern w:val="0"/>
                <w:szCs w:val="21"/>
              </w:rPr>
              <w:t>3244.8</w:t>
            </w:r>
          </w:p>
        </w:tc>
        <w:tc>
          <w:tcPr>
            <w:tcW w:w="1701" w:type="dxa"/>
            <w:tcBorders>
              <w:top w:val="nil"/>
              <w:left w:val="nil"/>
              <w:bottom w:val="nil"/>
              <w:right w:val="nil"/>
            </w:tcBorders>
            <w:shd w:val="clear" w:color="auto" w:fill="auto"/>
            <w:vAlign w:val="bottom"/>
          </w:tcPr>
          <w:p>
            <w:pPr>
              <w:widowControl/>
              <w:jc w:val="right"/>
              <w:rPr>
                <w:rFonts w:ascii="宋体" w:hAnsi="宋体" w:cs="宋体"/>
                <w:color w:val="000000"/>
                <w:kern w:val="0"/>
                <w:szCs w:val="21"/>
              </w:rPr>
            </w:pPr>
            <w:r>
              <w:rPr>
                <w:rFonts w:hint="eastAsia" w:ascii="宋体" w:hAnsi="宋体" w:cs="宋体"/>
                <w:color w:val="000000"/>
                <w:kern w:val="0"/>
                <w:szCs w:val="21"/>
              </w:rPr>
              <w:t>1290.3</w:t>
            </w:r>
          </w:p>
        </w:tc>
      </w:tr>
      <w:tr>
        <w:tblPrEx>
          <w:tblCellMar>
            <w:top w:w="0" w:type="dxa"/>
            <w:left w:w="108" w:type="dxa"/>
            <w:bottom w:w="0" w:type="dxa"/>
            <w:right w:w="108" w:type="dxa"/>
          </w:tblCellMar>
        </w:tblPrEx>
        <w:trPr>
          <w:trHeight w:val="270" w:hRule="atLeast"/>
        </w:trPr>
        <w:tc>
          <w:tcPr>
            <w:tcW w:w="3274" w:type="dxa"/>
            <w:tcBorders>
              <w:top w:val="nil"/>
              <w:left w:val="nil"/>
              <w:bottom w:val="nil"/>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快餐服务</w:t>
            </w:r>
          </w:p>
        </w:tc>
        <w:tc>
          <w:tcPr>
            <w:tcW w:w="1701" w:type="dxa"/>
            <w:tcBorders>
              <w:top w:val="nil"/>
              <w:left w:val="nil"/>
              <w:bottom w:val="nil"/>
              <w:right w:val="single" w:color="auto" w:sz="4" w:space="0"/>
            </w:tcBorders>
            <w:shd w:val="clear" w:color="auto" w:fill="auto"/>
            <w:vAlign w:val="bottom"/>
          </w:tcPr>
          <w:p>
            <w:pPr>
              <w:widowControl/>
              <w:jc w:val="right"/>
              <w:rPr>
                <w:rFonts w:ascii="宋体" w:hAnsi="宋体" w:cs="宋体"/>
                <w:color w:val="000000"/>
                <w:kern w:val="0"/>
                <w:szCs w:val="21"/>
              </w:rPr>
            </w:pPr>
          </w:p>
        </w:tc>
        <w:tc>
          <w:tcPr>
            <w:tcW w:w="1701" w:type="dxa"/>
            <w:tcBorders>
              <w:top w:val="nil"/>
              <w:left w:val="nil"/>
              <w:bottom w:val="nil"/>
              <w:right w:val="single" w:color="auto" w:sz="4" w:space="0"/>
            </w:tcBorders>
            <w:shd w:val="clear" w:color="auto" w:fill="auto"/>
            <w:vAlign w:val="bottom"/>
          </w:tcPr>
          <w:p>
            <w:pPr>
              <w:widowControl/>
              <w:jc w:val="right"/>
              <w:rPr>
                <w:rFonts w:ascii="宋体" w:hAnsi="宋体" w:cs="宋体"/>
                <w:color w:val="000000"/>
                <w:kern w:val="0"/>
                <w:szCs w:val="21"/>
              </w:rPr>
            </w:pPr>
          </w:p>
        </w:tc>
        <w:tc>
          <w:tcPr>
            <w:tcW w:w="1701" w:type="dxa"/>
            <w:tcBorders>
              <w:top w:val="nil"/>
              <w:left w:val="nil"/>
              <w:bottom w:val="nil"/>
              <w:right w:val="nil"/>
            </w:tcBorders>
            <w:shd w:val="clear" w:color="auto" w:fill="auto"/>
            <w:vAlign w:val="bottom"/>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3274" w:type="dxa"/>
            <w:tcBorders>
              <w:top w:val="nil"/>
              <w:left w:val="nil"/>
              <w:bottom w:val="nil"/>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饮料及冷饮服务</w:t>
            </w:r>
          </w:p>
        </w:tc>
        <w:tc>
          <w:tcPr>
            <w:tcW w:w="1701" w:type="dxa"/>
            <w:tcBorders>
              <w:top w:val="nil"/>
              <w:left w:val="nil"/>
              <w:bottom w:val="nil"/>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w:t>
            </w:r>
          </w:p>
        </w:tc>
        <w:tc>
          <w:tcPr>
            <w:tcW w:w="1701" w:type="dxa"/>
            <w:tcBorders>
              <w:top w:val="nil"/>
              <w:left w:val="single" w:color="auto" w:sz="4" w:space="0"/>
              <w:bottom w:val="nil"/>
              <w:right w:val="nil"/>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w:t>
            </w:r>
          </w:p>
        </w:tc>
        <w:tc>
          <w:tcPr>
            <w:tcW w:w="1701" w:type="dxa"/>
            <w:tcBorders>
              <w:top w:val="nil"/>
              <w:left w:val="single" w:color="auto" w:sz="4" w:space="0"/>
              <w:bottom w:val="nil"/>
              <w:right w:val="nil"/>
            </w:tcBorders>
            <w:shd w:val="clear" w:color="auto" w:fill="auto"/>
            <w:vAlign w:val="bottom"/>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3274" w:type="dxa"/>
            <w:tcBorders>
              <w:top w:val="nil"/>
              <w:left w:val="nil"/>
              <w:bottom w:val="nil"/>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xml:space="preserve">  餐饮配送及外卖送餐服务</w:t>
            </w:r>
          </w:p>
        </w:tc>
        <w:tc>
          <w:tcPr>
            <w:tcW w:w="1701" w:type="dxa"/>
            <w:tcBorders>
              <w:top w:val="nil"/>
              <w:left w:val="nil"/>
              <w:bottom w:val="nil"/>
              <w:right w:val="single" w:color="auto" w:sz="4" w:space="0"/>
            </w:tcBorders>
            <w:shd w:val="clear" w:color="auto" w:fill="auto"/>
            <w:vAlign w:val="bottom"/>
          </w:tcPr>
          <w:p>
            <w:pPr>
              <w:widowControl/>
              <w:jc w:val="right"/>
              <w:rPr>
                <w:rFonts w:ascii="宋体" w:hAnsi="宋体" w:cs="宋体"/>
                <w:color w:val="000000"/>
                <w:kern w:val="0"/>
                <w:szCs w:val="21"/>
              </w:rPr>
            </w:pPr>
          </w:p>
        </w:tc>
        <w:tc>
          <w:tcPr>
            <w:tcW w:w="1701" w:type="dxa"/>
            <w:tcBorders>
              <w:top w:val="nil"/>
              <w:left w:val="nil"/>
              <w:bottom w:val="nil"/>
              <w:right w:val="nil"/>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w:t>
            </w:r>
          </w:p>
        </w:tc>
        <w:tc>
          <w:tcPr>
            <w:tcW w:w="1701" w:type="dxa"/>
            <w:tcBorders>
              <w:top w:val="nil"/>
              <w:left w:val="single" w:color="auto" w:sz="4" w:space="0"/>
              <w:bottom w:val="nil"/>
              <w:right w:val="nil"/>
            </w:tcBorders>
            <w:shd w:val="clear" w:color="auto" w:fill="auto"/>
            <w:vAlign w:val="bottom"/>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274" w:type="dxa"/>
            <w:tcBorders>
              <w:top w:val="nil"/>
              <w:left w:val="nil"/>
              <w:bottom w:val="single" w:color="auto" w:sz="12" w:space="0"/>
              <w:right w:val="single" w:color="auto" w:sz="4" w:space="0"/>
            </w:tcBorders>
            <w:shd w:val="clear" w:color="auto" w:fill="auto"/>
          </w:tcPr>
          <w:p>
            <w:pPr>
              <w:widowControl/>
              <w:rPr>
                <w:rFonts w:ascii="宋体" w:hAnsi="宋体" w:cs="宋体"/>
                <w:color w:val="000000"/>
                <w:kern w:val="0"/>
                <w:szCs w:val="21"/>
              </w:rPr>
            </w:pPr>
            <w:r>
              <w:rPr>
                <w:rFonts w:hint="eastAsia" w:ascii="宋体" w:hAnsi="宋体" w:cs="宋体"/>
                <w:color w:val="000000"/>
                <w:kern w:val="0"/>
                <w:szCs w:val="21"/>
              </w:rPr>
              <w:t>　其他餐饮业</w:t>
            </w:r>
          </w:p>
        </w:tc>
        <w:tc>
          <w:tcPr>
            <w:tcW w:w="1701" w:type="dxa"/>
            <w:tcBorders>
              <w:top w:val="nil"/>
              <w:left w:val="nil"/>
              <w:bottom w:val="single" w:color="auto" w:sz="12" w:space="0"/>
              <w:right w:val="single" w:color="auto" w:sz="4" w:space="0"/>
            </w:tcBorders>
            <w:shd w:val="clear" w:color="auto" w:fill="auto"/>
            <w:vAlign w:val="bottom"/>
          </w:tcPr>
          <w:p>
            <w:pPr>
              <w:widowControl/>
              <w:jc w:val="right"/>
              <w:rPr>
                <w:rFonts w:ascii="宋体" w:hAnsi="宋体" w:cs="宋体"/>
                <w:color w:val="000000"/>
                <w:kern w:val="0"/>
                <w:szCs w:val="21"/>
              </w:rPr>
            </w:pPr>
          </w:p>
        </w:tc>
        <w:tc>
          <w:tcPr>
            <w:tcW w:w="1701" w:type="dxa"/>
            <w:tcBorders>
              <w:top w:val="nil"/>
              <w:left w:val="nil"/>
              <w:bottom w:val="single" w:color="auto" w:sz="12" w:space="0"/>
              <w:right w:val="single" w:color="auto" w:sz="4" w:space="0"/>
            </w:tcBorders>
            <w:shd w:val="clear" w:color="auto" w:fill="auto"/>
            <w:vAlign w:val="bottom"/>
          </w:tcPr>
          <w:p>
            <w:pPr>
              <w:widowControl/>
              <w:jc w:val="right"/>
              <w:rPr>
                <w:rFonts w:ascii="宋体" w:hAnsi="宋体" w:cs="宋体"/>
                <w:color w:val="000000"/>
                <w:kern w:val="0"/>
                <w:szCs w:val="21"/>
              </w:rPr>
            </w:pPr>
          </w:p>
        </w:tc>
        <w:tc>
          <w:tcPr>
            <w:tcW w:w="1701" w:type="dxa"/>
            <w:tcBorders>
              <w:top w:val="nil"/>
              <w:left w:val="nil"/>
              <w:bottom w:val="single" w:color="auto" w:sz="12" w:space="0"/>
              <w:right w:val="nil"/>
            </w:tcBorders>
            <w:shd w:val="clear" w:color="auto" w:fill="auto"/>
            <w:vAlign w:val="bottom"/>
          </w:tcPr>
          <w:p>
            <w:pPr>
              <w:widowControl/>
              <w:jc w:val="right"/>
              <w:rPr>
                <w:rFonts w:ascii="宋体" w:hAnsi="宋体" w:cs="宋体"/>
                <w:color w:val="000000"/>
                <w:kern w:val="0"/>
                <w:szCs w:val="21"/>
              </w:rPr>
            </w:pPr>
          </w:p>
        </w:tc>
      </w:tr>
    </w:tbl>
    <w:p>
      <w:pPr>
        <w:jc w:val="center"/>
        <w:rPr>
          <w:b/>
        </w:rPr>
      </w:pPr>
    </w:p>
    <w:p>
      <w:pPr>
        <w:widowControl/>
        <w:jc w:val="left"/>
        <w:rPr>
          <w:rFonts w:ascii="黑体" w:hAnsi="黑体" w:eastAsia="黑体" w:cs="宋体"/>
          <w:kern w:val="0"/>
          <w:sz w:val="32"/>
          <w:szCs w:val="32"/>
        </w:rPr>
      </w:pPr>
      <w:r>
        <w:rPr>
          <w:rFonts w:hint="eastAsia" w:ascii="黑体" w:hAnsi="黑体" w:eastAsia="黑体" w:cs="宋体"/>
          <w:bCs/>
          <w:kern w:val="0"/>
          <w:sz w:val="32"/>
          <w:szCs w:val="32"/>
        </w:rPr>
        <w:t xml:space="preserve">    四、信息传输、软件和信息技术服务业</w:t>
      </w:r>
    </w:p>
    <w:p>
      <w:pPr>
        <w:widowControl/>
        <w:spacing w:line="560" w:lineRule="exact"/>
        <w:jc w:val="left"/>
        <w:rPr>
          <w:rFonts w:ascii="楷体" w:hAnsi="楷体" w:eastAsia="楷体" w:cs="宋体"/>
          <w:kern w:val="0"/>
          <w:sz w:val="32"/>
          <w:szCs w:val="32"/>
        </w:rPr>
      </w:pPr>
      <w:r>
        <w:rPr>
          <w:rFonts w:hint="eastAsia" w:cs="宋体" w:asciiTheme="minorEastAsia" w:hAnsiTheme="minorEastAsia" w:eastAsiaTheme="minorEastAsia"/>
          <w:kern w:val="0"/>
          <w:sz w:val="32"/>
          <w:szCs w:val="32"/>
        </w:rPr>
        <w:t xml:space="preserve">    </w:t>
      </w:r>
      <w:r>
        <w:rPr>
          <w:rFonts w:hint="eastAsia" w:ascii="楷体" w:hAnsi="楷体" w:eastAsia="楷体" w:cs="宋体"/>
          <w:kern w:val="0"/>
          <w:sz w:val="32"/>
          <w:szCs w:val="32"/>
        </w:rPr>
        <w:t>（一）企业法人单位数和从业人员</w:t>
      </w:r>
    </w:p>
    <w:p>
      <w:pPr>
        <w:widowControl/>
        <w:spacing w:line="560" w:lineRule="exact"/>
        <w:jc w:val="left"/>
        <w:rPr>
          <w:rFonts w:ascii="仿宋" w:hAnsi="仿宋" w:eastAsia="仿宋" w:cs="宋体"/>
          <w:kern w:val="0"/>
          <w:sz w:val="32"/>
          <w:szCs w:val="32"/>
        </w:rPr>
      </w:pPr>
      <w:r>
        <w:rPr>
          <w:rFonts w:hint="eastAsia" w:eastAsia="FangSong_GB2312"/>
          <w:kern w:val="0"/>
          <w:sz w:val="32"/>
          <w:szCs w:val="32"/>
        </w:rPr>
        <w:t> </w:t>
      </w:r>
      <w:r>
        <w:rPr>
          <w:rFonts w:hint="eastAsia" w:ascii="FangSong_GB2312" w:hAnsi="宋体" w:eastAsia="FangSong_GB2312" w:cs="宋体"/>
          <w:kern w:val="0"/>
          <w:sz w:val="32"/>
          <w:szCs w:val="32"/>
        </w:rPr>
        <w:t>　　</w:t>
      </w:r>
      <w:r>
        <w:rPr>
          <w:rFonts w:hint="eastAsia" w:ascii="仿宋" w:hAnsi="仿宋" w:eastAsia="仿宋"/>
          <w:kern w:val="0"/>
          <w:sz w:val="32"/>
          <w:szCs w:val="32"/>
        </w:rPr>
        <w:t>2018</w:t>
      </w:r>
      <w:r>
        <w:rPr>
          <w:rFonts w:hint="eastAsia" w:ascii="仿宋" w:hAnsi="仿宋" w:eastAsia="仿宋" w:cs="宋体"/>
          <w:kern w:val="0"/>
          <w:sz w:val="32"/>
          <w:szCs w:val="32"/>
        </w:rPr>
        <w:t>年末，全县共有信息传输、软件和信息技术服务业企业法人单位</w:t>
      </w:r>
      <w:r>
        <w:rPr>
          <w:rFonts w:hint="eastAsia" w:ascii="仿宋" w:hAnsi="仿宋" w:eastAsia="仿宋"/>
          <w:kern w:val="0"/>
          <w:sz w:val="32"/>
          <w:szCs w:val="32"/>
        </w:rPr>
        <w:t>3</w:t>
      </w:r>
      <w:r>
        <w:rPr>
          <w:rFonts w:hint="eastAsia" w:ascii="仿宋" w:hAnsi="仿宋" w:eastAsia="仿宋" w:cs="宋体"/>
          <w:kern w:val="0"/>
          <w:sz w:val="32"/>
          <w:szCs w:val="32"/>
        </w:rPr>
        <w:t>个，从业人员</w:t>
      </w:r>
      <w:r>
        <w:rPr>
          <w:rFonts w:hint="eastAsia" w:ascii="仿宋" w:hAnsi="仿宋" w:eastAsia="仿宋"/>
          <w:kern w:val="0"/>
          <w:sz w:val="32"/>
          <w:szCs w:val="32"/>
        </w:rPr>
        <w:t>4</w:t>
      </w:r>
      <w:r>
        <w:rPr>
          <w:rFonts w:hint="eastAsia" w:ascii="仿宋" w:hAnsi="仿宋" w:eastAsia="仿宋" w:cs="宋体"/>
          <w:kern w:val="0"/>
          <w:sz w:val="32"/>
          <w:szCs w:val="32"/>
        </w:rPr>
        <w:t>人，分别比</w:t>
      </w:r>
      <w:r>
        <w:rPr>
          <w:rFonts w:hint="eastAsia" w:ascii="仿宋" w:hAnsi="仿宋" w:eastAsia="仿宋"/>
          <w:kern w:val="0"/>
          <w:sz w:val="32"/>
          <w:szCs w:val="32"/>
        </w:rPr>
        <w:t>2013</w:t>
      </w:r>
      <w:r>
        <w:rPr>
          <w:rFonts w:hint="eastAsia" w:ascii="仿宋" w:hAnsi="仿宋" w:eastAsia="仿宋" w:cs="宋体"/>
          <w:kern w:val="0"/>
          <w:sz w:val="32"/>
          <w:szCs w:val="32"/>
        </w:rPr>
        <w:t>年末增长</w:t>
      </w:r>
      <w:r>
        <w:rPr>
          <w:rFonts w:hint="eastAsia" w:ascii="仿宋" w:hAnsi="仿宋" w:eastAsia="仿宋"/>
          <w:kern w:val="0"/>
          <w:sz w:val="32"/>
          <w:szCs w:val="32"/>
        </w:rPr>
        <w:t>2倍</w:t>
      </w:r>
      <w:r>
        <w:rPr>
          <w:rFonts w:hint="eastAsia" w:ascii="仿宋" w:hAnsi="仿宋" w:eastAsia="仿宋" w:cs="宋体"/>
          <w:kern w:val="0"/>
          <w:sz w:val="32"/>
          <w:szCs w:val="32"/>
        </w:rPr>
        <w:t>和</w:t>
      </w:r>
      <w:r>
        <w:rPr>
          <w:rFonts w:hint="eastAsia" w:ascii="仿宋" w:hAnsi="仿宋" w:eastAsia="仿宋"/>
          <w:kern w:val="0"/>
          <w:sz w:val="32"/>
          <w:szCs w:val="32"/>
        </w:rPr>
        <w:t>-75%</w:t>
      </w:r>
      <w:r>
        <w:rPr>
          <w:rFonts w:hint="eastAsia" w:ascii="仿宋" w:hAnsi="仿宋" w:eastAsia="仿宋" w:cs="宋体"/>
          <w:kern w:val="0"/>
          <w:sz w:val="32"/>
          <w:szCs w:val="32"/>
        </w:rPr>
        <w:t>。</w:t>
      </w:r>
    </w:p>
    <w:p>
      <w:pPr>
        <w:widowControl/>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 xml:space="preserve">    在信息传输、软件和信息技术服务业企业法人单位中，内资企业占</w:t>
      </w:r>
      <w:r>
        <w:rPr>
          <w:rFonts w:hint="eastAsia" w:ascii="仿宋" w:hAnsi="仿宋" w:eastAsia="仿宋"/>
          <w:kern w:val="0"/>
          <w:sz w:val="32"/>
          <w:szCs w:val="32"/>
        </w:rPr>
        <w:t>100%</w:t>
      </w:r>
      <w:r>
        <w:rPr>
          <w:rFonts w:hint="eastAsia" w:ascii="仿宋" w:hAnsi="仿宋" w:eastAsia="仿宋" w:cs="宋体"/>
          <w:kern w:val="0"/>
          <w:sz w:val="32"/>
          <w:szCs w:val="32"/>
        </w:rPr>
        <w:t>。</w:t>
      </w:r>
    </w:p>
    <w:p>
      <w:pPr>
        <w:widowControl/>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 xml:space="preserve">    在信息传输、软件和信息技术服务业企业法人单位从业人员中，内资企业占</w:t>
      </w:r>
      <w:r>
        <w:rPr>
          <w:rFonts w:hint="eastAsia" w:ascii="仿宋" w:hAnsi="仿宋" w:eastAsia="仿宋"/>
          <w:kern w:val="0"/>
          <w:sz w:val="32"/>
          <w:szCs w:val="32"/>
        </w:rPr>
        <w:t>100%</w:t>
      </w:r>
      <w:r>
        <w:rPr>
          <w:rFonts w:hint="eastAsia" w:ascii="仿宋" w:hAnsi="仿宋" w:eastAsia="仿宋" w:cs="宋体"/>
          <w:kern w:val="0"/>
          <w:sz w:val="32"/>
          <w:szCs w:val="32"/>
        </w:rPr>
        <w:t>。</w:t>
      </w:r>
      <w:r>
        <w:rPr>
          <w:rFonts w:ascii="仿宋" w:hAnsi="仿宋" w:eastAsia="仿宋" w:cs="宋体"/>
          <w:kern w:val="0"/>
          <w:sz w:val="32"/>
          <w:szCs w:val="32"/>
        </w:rPr>
        <w:t xml:space="preserve"> </w:t>
      </w:r>
    </w:p>
    <w:p>
      <w:pPr>
        <w:widowControl/>
        <w:jc w:val="left"/>
        <w:rPr>
          <w:rFonts w:ascii="楷体" w:hAnsi="楷体" w:eastAsia="楷体" w:cs="宋体"/>
          <w:kern w:val="0"/>
          <w:sz w:val="32"/>
          <w:szCs w:val="32"/>
        </w:rPr>
      </w:pPr>
      <w:r>
        <w:rPr>
          <w:rFonts w:hint="eastAsia" w:ascii="楷体_GB2312" w:hAnsi="宋体" w:eastAsia="楷体_GB2312" w:cs="宋体"/>
          <w:kern w:val="0"/>
          <w:sz w:val="32"/>
          <w:szCs w:val="32"/>
        </w:rPr>
        <w:t xml:space="preserve">    </w:t>
      </w:r>
      <w:r>
        <w:rPr>
          <w:rFonts w:hint="eastAsia" w:ascii="楷体" w:hAnsi="楷体" w:eastAsia="楷体" w:cs="宋体"/>
          <w:kern w:val="0"/>
          <w:sz w:val="32"/>
          <w:szCs w:val="32"/>
        </w:rPr>
        <w:t>（二）主要经济指标</w:t>
      </w:r>
    </w:p>
    <w:p>
      <w:pPr>
        <w:widowControl/>
        <w:jc w:val="left"/>
        <w:rPr>
          <w:rFonts w:ascii="仿宋" w:hAnsi="仿宋" w:eastAsia="仿宋" w:cs="宋体"/>
          <w:kern w:val="0"/>
          <w:sz w:val="32"/>
          <w:szCs w:val="32"/>
        </w:rPr>
      </w:pPr>
      <w:r>
        <w:rPr>
          <w:rFonts w:hint="eastAsia" w:ascii="仿宋_GB2312" w:eastAsia="仿宋_GB2312"/>
          <w:kern w:val="0"/>
          <w:sz w:val="32"/>
          <w:szCs w:val="32"/>
        </w:rPr>
        <w:t xml:space="preserve">    </w:t>
      </w:r>
      <w:r>
        <w:rPr>
          <w:rFonts w:hint="eastAsia" w:ascii="仿宋" w:hAnsi="仿宋" w:eastAsia="仿宋"/>
          <w:kern w:val="0"/>
          <w:sz w:val="32"/>
          <w:szCs w:val="32"/>
        </w:rPr>
        <w:t>2018</w:t>
      </w:r>
      <w:r>
        <w:rPr>
          <w:rFonts w:hint="eastAsia" w:ascii="仿宋" w:hAnsi="仿宋" w:eastAsia="仿宋" w:cs="宋体"/>
          <w:kern w:val="0"/>
          <w:sz w:val="32"/>
          <w:szCs w:val="32"/>
        </w:rPr>
        <w:t>年末，信息传输、软件和信息技术服务业企业法人单位资产总计</w:t>
      </w:r>
      <w:r>
        <w:rPr>
          <w:rFonts w:hint="eastAsia" w:ascii="仿宋" w:hAnsi="仿宋" w:eastAsia="仿宋"/>
          <w:kern w:val="0"/>
          <w:sz w:val="32"/>
          <w:szCs w:val="32"/>
        </w:rPr>
        <w:t>68.5万</w:t>
      </w:r>
      <w:r>
        <w:rPr>
          <w:rFonts w:hint="eastAsia" w:ascii="仿宋" w:hAnsi="仿宋" w:eastAsia="仿宋" w:cs="宋体"/>
          <w:kern w:val="0"/>
          <w:sz w:val="32"/>
          <w:szCs w:val="32"/>
        </w:rPr>
        <w:t>元，比</w:t>
      </w:r>
      <w:r>
        <w:rPr>
          <w:rFonts w:hint="eastAsia" w:ascii="仿宋" w:hAnsi="仿宋" w:eastAsia="仿宋"/>
          <w:kern w:val="0"/>
          <w:sz w:val="32"/>
          <w:szCs w:val="32"/>
        </w:rPr>
        <w:t>2013</w:t>
      </w:r>
      <w:r>
        <w:rPr>
          <w:rFonts w:hint="eastAsia" w:ascii="仿宋" w:hAnsi="仿宋" w:eastAsia="仿宋" w:cs="宋体"/>
          <w:kern w:val="0"/>
          <w:sz w:val="32"/>
          <w:szCs w:val="32"/>
        </w:rPr>
        <w:t>年末增长</w:t>
      </w:r>
      <w:r>
        <w:rPr>
          <w:rFonts w:hint="eastAsia" w:ascii="仿宋" w:hAnsi="仿宋" w:eastAsia="仿宋"/>
          <w:kern w:val="0"/>
          <w:sz w:val="32"/>
          <w:szCs w:val="32"/>
        </w:rPr>
        <w:t>14.2%</w:t>
      </w:r>
      <w:r>
        <w:rPr>
          <w:rFonts w:hint="eastAsia" w:ascii="仿宋" w:hAnsi="仿宋" w:eastAsia="仿宋" w:cs="宋体"/>
          <w:kern w:val="0"/>
          <w:sz w:val="32"/>
          <w:szCs w:val="32"/>
        </w:rPr>
        <w:t>。负债合计</w:t>
      </w:r>
      <w:r>
        <w:rPr>
          <w:rFonts w:hint="eastAsia" w:ascii="仿宋" w:hAnsi="仿宋" w:eastAsia="仿宋"/>
          <w:kern w:val="0"/>
          <w:sz w:val="32"/>
          <w:szCs w:val="32"/>
        </w:rPr>
        <w:t>25.1万</w:t>
      </w:r>
      <w:r>
        <w:rPr>
          <w:rFonts w:hint="eastAsia" w:ascii="仿宋" w:hAnsi="仿宋" w:eastAsia="仿宋" w:cs="宋体"/>
          <w:kern w:val="0"/>
          <w:sz w:val="32"/>
          <w:szCs w:val="32"/>
        </w:rPr>
        <w:t>元。全年实现营业收入</w:t>
      </w:r>
      <w:r>
        <w:rPr>
          <w:rFonts w:hint="eastAsia" w:ascii="仿宋" w:hAnsi="仿宋" w:eastAsia="仿宋"/>
          <w:kern w:val="0"/>
          <w:sz w:val="32"/>
          <w:szCs w:val="32"/>
        </w:rPr>
        <w:t>48.5万</w:t>
      </w:r>
      <w:r>
        <w:rPr>
          <w:rFonts w:hint="eastAsia" w:ascii="仿宋" w:hAnsi="仿宋" w:eastAsia="仿宋" w:cs="宋体"/>
          <w:kern w:val="0"/>
          <w:sz w:val="32"/>
          <w:szCs w:val="32"/>
        </w:rPr>
        <w:t>元。</w:t>
      </w:r>
    </w:p>
    <w:p>
      <w:pPr>
        <w:widowControl/>
        <w:jc w:val="left"/>
        <w:rPr>
          <w:rFonts w:ascii="黑体" w:hAnsi="黑体" w:eastAsia="黑体" w:cs="宋体"/>
          <w:kern w:val="0"/>
          <w:sz w:val="32"/>
          <w:szCs w:val="32"/>
        </w:rPr>
      </w:pPr>
      <w:r>
        <w:rPr>
          <w:rFonts w:hint="eastAsia" w:ascii="黑体" w:hAnsi="黑体" w:eastAsia="黑体" w:cs="宋体"/>
          <w:bCs/>
          <w:kern w:val="0"/>
          <w:sz w:val="32"/>
          <w:szCs w:val="32"/>
        </w:rPr>
        <w:t xml:space="preserve">    五、房地产业</w:t>
      </w:r>
    </w:p>
    <w:p>
      <w:pPr>
        <w:widowControl/>
        <w:spacing w:line="680" w:lineRule="exact"/>
        <w:jc w:val="left"/>
        <w:rPr>
          <w:rFonts w:ascii="楷体_GB2312" w:hAnsi="宋体" w:eastAsia="楷体_GB2312" w:cs="宋体"/>
          <w:kern w:val="0"/>
          <w:sz w:val="32"/>
          <w:szCs w:val="32"/>
        </w:rPr>
      </w:pPr>
      <w:r>
        <w:rPr>
          <w:b/>
          <w:bCs/>
          <w:kern w:val="0"/>
          <w:sz w:val="24"/>
        </w:rPr>
        <w:t> </w:t>
      </w:r>
      <w:r>
        <w:rPr>
          <w:rFonts w:hint="eastAsia" w:ascii="宋体" w:hAnsi="宋体" w:cs="宋体"/>
          <w:kern w:val="0"/>
          <w:sz w:val="24"/>
        </w:rPr>
        <w:t>　　</w:t>
      </w:r>
      <w:r>
        <w:rPr>
          <w:rFonts w:hint="eastAsia" w:ascii="楷体_GB2312" w:hAnsi="宋体" w:eastAsia="楷体_GB2312" w:cs="宋体"/>
          <w:kern w:val="0"/>
          <w:sz w:val="32"/>
          <w:szCs w:val="32"/>
        </w:rPr>
        <w:t>（一）企业法人单位数和从业人员</w:t>
      </w:r>
    </w:p>
    <w:p>
      <w:pPr>
        <w:widowControl/>
        <w:spacing w:line="680" w:lineRule="exact"/>
        <w:jc w:val="left"/>
        <w:rPr>
          <w:rFonts w:ascii="仿宋" w:hAnsi="仿宋" w:eastAsia="仿宋" w:cs="宋体"/>
          <w:kern w:val="0"/>
          <w:sz w:val="32"/>
          <w:szCs w:val="32"/>
        </w:rPr>
      </w:pPr>
      <w:r>
        <w:rPr>
          <w:rFonts w:hint="eastAsia" w:eastAsia="FangSong_GB2312"/>
          <w:kern w:val="0"/>
          <w:sz w:val="32"/>
          <w:szCs w:val="32"/>
        </w:rPr>
        <w:t> </w:t>
      </w:r>
      <w:r>
        <w:rPr>
          <w:rFonts w:hint="eastAsia" w:ascii="FangSong_GB2312" w:hAnsi="宋体" w:eastAsia="FangSong_GB2312" w:cs="宋体"/>
          <w:kern w:val="0"/>
          <w:sz w:val="32"/>
          <w:szCs w:val="32"/>
        </w:rPr>
        <w:t>　　</w:t>
      </w:r>
      <w:r>
        <w:rPr>
          <w:rFonts w:hint="eastAsia" w:ascii="仿宋" w:hAnsi="仿宋" w:eastAsia="仿宋"/>
          <w:kern w:val="0"/>
          <w:sz w:val="32"/>
          <w:szCs w:val="32"/>
        </w:rPr>
        <w:t>2018</w:t>
      </w:r>
      <w:r>
        <w:rPr>
          <w:rFonts w:hint="eastAsia" w:ascii="仿宋" w:hAnsi="仿宋" w:eastAsia="仿宋" w:cs="宋体"/>
          <w:kern w:val="0"/>
          <w:sz w:val="32"/>
          <w:szCs w:val="32"/>
        </w:rPr>
        <w:t>年末，全县共有房地产业企业法人单位</w:t>
      </w:r>
      <w:r>
        <w:rPr>
          <w:rFonts w:hint="eastAsia" w:ascii="仿宋" w:hAnsi="仿宋" w:eastAsia="仿宋"/>
          <w:kern w:val="0"/>
          <w:sz w:val="32"/>
          <w:szCs w:val="32"/>
        </w:rPr>
        <w:t>21</w:t>
      </w:r>
      <w:r>
        <w:rPr>
          <w:rFonts w:hint="eastAsia" w:ascii="仿宋" w:hAnsi="仿宋" w:eastAsia="仿宋" w:cs="宋体"/>
          <w:kern w:val="0"/>
          <w:sz w:val="32"/>
          <w:szCs w:val="32"/>
        </w:rPr>
        <w:t>个，比</w:t>
      </w:r>
      <w:r>
        <w:rPr>
          <w:rFonts w:hint="eastAsia" w:ascii="仿宋" w:hAnsi="仿宋" w:eastAsia="仿宋"/>
          <w:kern w:val="0"/>
          <w:sz w:val="32"/>
          <w:szCs w:val="32"/>
        </w:rPr>
        <w:t>2013</w:t>
      </w:r>
      <w:r>
        <w:rPr>
          <w:rFonts w:hint="eastAsia" w:ascii="仿宋" w:hAnsi="仿宋" w:eastAsia="仿宋" w:cs="宋体"/>
          <w:kern w:val="0"/>
          <w:sz w:val="32"/>
          <w:szCs w:val="32"/>
        </w:rPr>
        <w:t>年末增长</w:t>
      </w:r>
      <w:r>
        <w:rPr>
          <w:rFonts w:hint="eastAsia" w:ascii="仿宋" w:hAnsi="仿宋" w:eastAsia="仿宋"/>
          <w:kern w:val="0"/>
          <w:sz w:val="32"/>
          <w:szCs w:val="32"/>
        </w:rPr>
        <w:t>2.5倍</w:t>
      </w:r>
      <w:r>
        <w:rPr>
          <w:rFonts w:hint="eastAsia" w:ascii="仿宋" w:hAnsi="仿宋" w:eastAsia="仿宋" w:cs="宋体"/>
          <w:kern w:val="0"/>
          <w:sz w:val="32"/>
          <w:szCs w:val="32"/>
        </w:rPr>
        <w:t>。其中，房地产开发经营企业</w:t>
      </w:r>
      <w:r>
        <w:rPr>
          <w:rFonts w:hint="eastAsia" w:ascii="仿宋" w:hAnsi="仿宋" w:eastAsia="仿宋"/>
          <w:kern w:val="0"/>
          <w:sz w:val="32"/>
          <w:szCs w:val="32"/>
        </w:rPr>
        <w:t>11</w:t>
      </w:r>
      <w:r>
        <w:rPr>
          <w:rFonts w:hint="eastAsia" w:ascii="仿宋" w:hAnsi="仿宋" w:eastAsia="仿宋" w:cs="宋体"/>
          <w:kern w:val="0"/>
          <w:sz w:val="32"/>
          <w:szCs w:val="32"/>
        </w:rPr>
        <w:t>个，物业管理企业</w:t>
      </w:r>
      <w:r>
        <w:rPr>
          <w:rFonts w:hint="eastAsia" w:ascii="仿宋" w:hAnsi="仿宋" w:eastAsia="仿宋"/>
          <w:kern w:val="0"/>
          <w:sz w:val="32"/>
          <w:szCs w:val="32"/>
        </w:rPr>
        <w:t>2</w:t>
      </w:r>
      <w:r>
        <w:rPr>
          <w:rFonts w:hint="eastAsia" w:ascii="仿宋" w:hAnsi="仿宋" w:eastAsia="仿宋" w:cs="宋体"/>
          <w:kern w:val="0"/>
          <w:sz w:val="32"/>
          <w:szCs w:val="32"/>
        </w:rPr>
        <w:t>个，分别比</w:t>
      </w:r>
      <w:r>
        <w:rPr>
          <w:rFonts w:hint="eastAsia" w:ascii="仿宋" w:hAnsi="仿宋" w:eastAsia="仿宋"/>
          <w:kern w:val="0"/>
          <w:sz w:val="32"/>
          <w:szCs w:val="32"/>
        </w:rPr>
        <w:t>2013</w:t>
      </w:r>
      <w:r>
        <w:rPr>
          <w:rFonts w:hint="eastAsia" w:ascii="仿宋" w:hAnsi="仿宋" w:eastAsia="仿宋" w:cs="宋体"/>
          <w:kern w:val="0"/>
          <w:sz w:val="32"/>
          <w:szCs w:val="32"/>
        </w:rPr>
        <w:t>年末增长</w:t>
      </w:r>
      <w:r>
        <w:rPr>
          <w:rFonts w:hint="eastAsia" w:ascii="仿宋" w:hAnsi="仿宋" w:eastAsia="仿宋"/>
          <w:kern w:val="0"/>
          <w:sz w:val="32"/>
          <w:szCs w:val="32"/>
        </w:rPr>
        <w:t>4.5倍%和-33.3%</w:t>
      </w:r>
      <w:r>
        <w:rPr>
          <w:rFonts w:hint="eastAsia" w:ascii="仿宋" w:hAnsi="仿宋" w:eastAsia="仿宋" w:cs="宋体"/>
          <w:kern w:val="0"/>
          <w:sz w:val="32"/>
          <w:szCs w:val="32"/>
        </w:rPr>
        <w:t>。房地产租赁经营企业</w:t>
      </w:r>
      <w:r>
        <w:rPr>
          <w:rFonts w:hint="eastAsia" w:ascii="仿宋" w:hAnsi="仿宋" w:eastAsia="仿宋"/>
          <w:kern w:val="0"/>
          <w:sz w:val="32"/>
          <w:szCs w:val="32"/>
        </w:rPr>
        <w:t>8</w:t>
      </w:r>
      <w:r>
        <w:rPr>
          <w:rFonts w:hint="eastAsia" w:ascii="仿宋" w:hAnsi="仿宋" w:eastAsia="仿宋" w:cs="宋体"/>
          <w:kern w:val="0"/>
          <w:sz w:val="32"/>
          <w:szCs w:val="32"/>
        </w:rPr>
        <w:t>个，</w:t>
      </w:r>
    </w:p>
    <w:p>
      <w:pPr>
        <w:widowControl/>
        <w:spacing w:line="680" w:lineRule="exact"/>
        <w:jc w:val="left"/>
        <w:rPr>
          <w:rFonts w:ascii="仿宋_GB2312" w:hAnsi="宋体" w:eastAsia="仿宋_GB2312" w:cs="宋体"/>
          <w:kern w:val="0"/>
          <w:sz w:val="32"/>
          <w:szCs w:val="32"/>
        </w:rPr>
      </w:pPr>
      <w:r>
        <w:rPr>
          <w:rFonts w:hint="eastAsia" w:eastAsia="仿宋"/>
          <w:kern w:val="0"/>
          <w:sz w:val="32"/>
          <w:szCs w:val="32"/>
        </w:rPr>
        <w:t> </w:t>
      </w:r>
      <w:r>
        <w:rPr>
          <w:rFonts w:hint="eastAsia" w:ascii="仿宋" w:hAnsi="仿宋" w:eastAsia="仿宋" w:cs="宋体"/>
          <w:kern w:val="0"/>
          <w:sz w:val="32"/>
          <w:szCs w:val="32"/>
        </w:rPr>
        <w:t>　　</w:t>
      </w:r>
      <w:r>
        <w:rPr>
          <w:rFonts w:hint="eastAsia" w:ascii="仿宋" w:hAnsi="仿宋" w:eastAsia="仿宋"/>
          <w:kern w:val="0"/>
          <w:sz w:val="32"/>
          <w:szCs w:val="32"/>
        </w:rPr>
        <w:t>2018</w:t>
      </w:r>
      <w:r>
        <w:rPr>
          <w:rFonts w:hint="eastAsia" w:ascii="仿宋" w:hAnsi="仿宋" w:eastAsia="仿宋" w:cs="宋体"/>
          <w:kern w:val="0"/>
          <w:sz w:val="32"/>
          <w:szCs w:val="32"/>
        </w:rPr>
        <w:t>年末，全县房地产业企业法人单位的从业人员为</w:t>
      </w:r>
      <w:r>
        <w:rPr>
          <w:rFonts w:hint="eastAsia" w:ascii="仿宋" w:hAnsi="仿宋" w:eastAsia="仿宋"/>
          <w:kern w:val="0"/>
          <w:sz w:val="32"/>
          <w:szCs w:val="32"/>
        </w:rPr>
        <w:t>156</w:t>
      </w:r>
      <w:r>
        <w:rPr>
          <w:rFonts w:hint="eastAsia" w:ascii="仿宋" w:hAnsi="仿宋" w:eastAsia="仿宋" w:cs="宋体"/>
          <w:kern w:val="0"/>
          <w:sz w:val="32"/>
          <w:szCs w:val="32"/>
        </w:rPr>
        <w:t>人，比</w:t>
      </w:r>
      <w:r>
        <w:rPr>
          <w:rFonts w:hint="eastAsia" w:ascii="仿宋" w:hAnsi="仿宋" w:eastAsia="仿宋"/>
          <w:kern w:val="0"/>
          <w:sz w:val="32"/>
          <w:szCs w:val="32"/>
        </w:rPr>
        <w:t>2013</w:t>
      </w:r>
      <w:r>
        <w:rPr>
          <w:rFonts w:hint="eastAsia" w:ascii="仿宋" w:hAnsi="仿宋" w:eastAsia="仿宋" w:cs="宋体"/>
          <w:kern w:val="0"/>
          <w:sz w:val="32"/>
          <w:szCs w:val="32"/>
        </w:rPr>
        <w:t>年末增长</w:t>
      </w:r>
      <w:r>
        <w:rPr>
          <w:rFonts w:hint="eastAsia" w:ascii="仿宋" w:hAnsi="仿宋" w:eastAsia="仿宋"/>
          <w:kern w:val="0"/>
          <w:sz w:val="32"/>
          <w:szCs w:val="32"/>
        </w:rPr>
        <w:t>2.1倍</w:t>
      </w:r>
      <w:r>
        <w:rPr>
          <w:rFonts w:hint="eastAsia" w:ascii="仿宋" w:hAnsi="仿宋" w:eastAsia="仿宋" w:cs="宋体"/>
          <w:kern w:val="0"/>
          <w:sz w:val="32"/>
          <w:szCs w:val="32"/>
        </w:rPr>
        <w:t>。其中，房地产开发经营企业</w:t>
      </w:r>
      <w:r>
        <w:rPr>
          <w:rFonts w:hint="eastAsia" w:ascii="仿宋" w:hAnsi="仿宋" w:eastAsia="仿宋"/>
          <w:kern w:val="0"/>
          <w:sz w:val="32"/>
          <w:szCs w:val="32"/>
        </w:rPr>
        <w:t>72</w:t>
      </w:r>
      <w:r>
        <w:rPr>
          <w:rFonts w:hint="eastAsia" w:ascii="仿宋" w:hAnsi="仿宋" w:eastAsia="仿宋" w:cs="宋体"/>
          <w:kern w:val="0"/>
          <w:sz w:val="32"/>
          <w:szCs w:val="32"/>
        </w:rPr>
        <w:t>人，比</w:t>
      </w:r>
      <w:r>
        <w:rPr>
          <w:rFonts w:hint="eastAsia" w:ascii="仿宋" w:hAnsi="仿宋" w:eastAsia="仿宋"/>
          <w:kern w:val="0"/>
          <w:sz w:val="32"/>
          <w:szCs w:val="32"/>
        </w:rPr>
        <w:t>2013</w:t>
      </w:r>
      <w:r>
        <w:rPr>
          <w:rFonts w:hint="eastAsia" w:ascii="仿宋" w:hAnsi="仿宋" w:eastAsia="仿宋" w:cs="宋体"/>
          <w:kern w:val="0"/>
          <w:sz w:val="32"/>
          <w:szCs w:val="32"/>
        </w:rPr>
        <w:t>年末增长1.6倍</w:t>
      </w:r>
      <w:r>
        <w:rPr>
          <w:rFonts w:hint="eastAsia" w:ascii="仿宋" w:hAnsi="仿宋" w:eastAsia="仿宋"/>
          <w:kern w:val="0"/>
          <w:sz w:val="32"/>
          <w:szCs w:val="32"/>
        </w:rPr>
        <w:t>；</w:t>
      </w:r>
      <w:r>
        <w:rPr>
          <w:rFonts w:hint="eastAsia" w:ascii="仿宋" w:hAnsi="仿宋" w:eastAsia="仿宋" w:cs="宋体"/>
          <w:kern w:val="0"/>
          <w:sz w:val="32"/>
          <w:szCs w:val="32"/>
        </w:rPr>
        <w:t>物业管理企业</w:t>
      </w:r>
      <w:r>
        <w:rPr>
          <w:rFonts w:hint="eastAsia" w:ascii="仿宋" w:hAnsi="仿宋" w:eastAsia="仿宋"/>
          <w:kern w:val="0"/>
          <w:sz w:val="32"/>
          <w:szCs w:val="32"/>
        </w:rPr>
        <w:t>12</w:t>
      </w:r>
      <w:r>
        <w:rPr>
          <w:rFonts w:hint="eastAsia" w:ascii="仿宋" w:hAnsi="仿宋" w:eastAsia="仿宋" w:cs="宋体"/>
          <w:kern w:val="0"/>
          <w:sz w:val="32"/>
          <w:szCs w:val="32"/>
        </w:rPr>
        <w:t>人，</w:t>
      </w:r>
      <w:r>
        <w:rPr>
          <w:rFonts w:hint="eastAsia" w:ascii="仿宋" w:hAnsi="仿宋" w:eastAsia="仿宋"/>
          <w:kern w:val="0"/>
          <w:sz w:val="32"/>
          <w:szCs w:val="32"/>
        </w:rPr>
        <w:t>增长-42.9%；</w:t>
      </w:r>
      <w:r>
        <w:rPr>
          <w:rFonts w:hint="eastAsia" w:ascii="仿宋" w:hAnsi="仿宋" w:eastAsia="仿宋" w:cs="宋体"/>
          <w:kern w:val="0"/>
          <w:sz w:val="32"/>
          <w:szCs w:val="32"/>
        </w:rPr>
        <w:t>房地产租赁经营企业</w:t>
      </w:r>
      <w:r>
        <w:rPr>
          <w:rFonts w:hint="eastAsia" w:ascii="仿宋" w:hAnsi="仿宋" w:eastAsia="仿宋"/>
          <w:kern w:val="0"/>
          <w:sz w:val="32"/>
          <w:szCs w:val="32"/>
        </w:rPr>
        <w:t>52</w:t>
      </w:r>
      <w:r>
        <w:rPr>
          <w:rFonts w:hint="eastAsia" w:ascii="仿宋" w:hAnsi="仿宋" w:eastAsia="仿宋" w:cs="宋体"/>
          <w:kern w:val="0"/>
          <w:sz w:val="32"/>
          <w:szCs w:val="32"/>
        </w:rPr>
        <w:t>人，（详见表</w:t>
      </w:r>
      <w:r>
        <w:rPr>
          <w:rFonts w:hint="eastAsia" w:ascii="仿宋" w:hAnsi="仿宋" w:eastAsia="仿宋"/>
          <w:kern w:val="0"/>
          <w:sz w:val="32"/>
          <w:szCs w:val="32"/>
        </w:rPr>
        <w:t>4-12</w:t>
      </w:r>
      <w:r>
        <w:rPr>
          <w:rFonts w:hint="eastAsia" w:ascii="仿宋" w:hAnsi="仿宋" w:eastAsia="仿宋" w:cs="宋体"/>
          <w:kern w:val="0"/>
          <w:sz w:val="32"/>
          <w:szCs w:val="32"/>
        </w:rPr>
        <w:t>）</w:t>
      </w:r>
      <w:r>
        <w:rPr>
          <w:rFonts w:hint="eastAsia" w:ascii="仿宋_GB2312" w:hAnsi="宋体" w:eastAsia="仿宋_GB2312" w:cs="宋体"/>
          <w:kern w:val="0"/>
          <w:sz w:val="32"/>
          <w:szCs w:val="32"/>
        </w:rPr>
        <w:t>。</w:t>
      </w:r>
    </w:p>
    <w:p>
      <w:pPr>
        <w:widowControl/>
        <w:jc w:val="center"/>
        <w:rPr>
          <w:rFonts w:ascii="宋体" w:hAnsi="宋体" w:cs="宋体"/>
          <w:b/>
          <w:bCs/>
          <w:kern w:val="0"/>
          <w:sz w:val="24"/>
        </w:rPr>
      </w:pPr>
    </w:p>
    <w:p>
      <w:pPr>
        <w:widowControl/>
        <w:jc w:val="center"/>
        <w:rPr>
          <w:rFonts w:ascii="宋体" w:hAnsi="宋体" w:cs="宋体"/>
          <w:kern w:val="0"/>
          <w:sz w:val="24"/>
        </w:rPr>
      </w:pPr>
      <w:r>
        <w:rPr>
          <w:rFonts w:hint="eastAsia" w:ascii="宋体" w:hAnsi="宋体" w:cs="宋体"/>
          <w:b/>
          <w:bCs/>
          <w:kern w:val="0"/>
          <w:sz w:val="24"/>
        </w:rPr>
        <w:t>表</w:t>
      </w:r>
      <w:r>
        <w:rPr>
          <w:rFonts w:hint="eastAsia"/>
          <w:b/>
          <w:bCs/>
          <w:kern w:val="0"/>
          <w:sz w:val="24"/>
        </w:rPr>
        <w:t>4</w:t>
      </w:r>
      <w:r>
        <w:rPr>
          <w:b/>
          <w:bCs/>
          <w:kern w:val="0"/>
          <w:sz w:val="24"/>
        </w:rPr>
        <w:t>-</w:t>
      </w:r>
      <w:r>
        <w:rPr>
          <w:rFonts w:hint="eastAsia"/>
          <w:b/>
          <w:bCs/>
          <w:kern w:val="0"/>
          <w:sz w:val="24"/>
        </w:rPr>
        <w:t>12</w:t>
      </w:r>
      <w:r>
        <w:rPr>
          <w:rFonts w:hint="eastAsia" w:ascii="宋体" w:hAnsi="宋体" w:cs="宋体"/>
          <w:b/>
          <w:bCs/>
          <w:kern w:val="0"/>
          <w:sz w:val="24"/>
        </w:rPr>
        <w:t>　按行业中类分组的房地产业企业法人单位和从业人员</w:t>
      </w:r>
    </w:p>
    <w:tbl>
      <w:tblPr>
        <w:tblStyle w:val="22"/>
        <w:tblW w:w="0" w:type="auto"/>
        <w:jc w:val="center"/>
        <w:tblLayout w:type="autofit"/>
        <w:tblCellMar>
          <w:top w:w="0" w:type="dxa"/>
          <w:left w:w="0" w:type="dxa"/>
          <w:bottom w:w="0" w:type="dxa"/>
          <w:right w:w="0" w:type="dxa"/>
        </w:tblCellMar>
      </w:tblPr>
      <w:tblGrid>
        <w:gridCol w:w="3029"/>
        <w:gridCol w:w="2684"/>
        <w:gridCol w:w="2593"/>
      </w:tblGrid>
      <w:tr>
        <w:tblPrEx>
          <w:tblCellMar>
            <w:top w:w="0" w:type="dxa"/>
            <w:left w:w="0" w:type="dxa"/>
            <w:bottom w:w="0" w:type="dxa"/>
            <w:right w:w="0" w:type="dxa"/>
          </w:tblCellMar>
        </w:tblPrEx>
        <w:trPr>
          <w:trHeight w:val="567" w:hRule="atLeast"/>
          <w:jc w:val="center"/>
        </w:trPr>
        <w:tc>
          <w:tcPr>
            <w:tcW w:w="3029" w:type="dxa"/>
            <w:tcBorders>
              <w:top w:val="single" w:color="000000" w:sz="12" w:space="0"/>
              <w:left w:val="nil"/>
              <w:bottom w:val="single" w:color="000000" w:sz="8" w:space="0"/>
              <w:right w:val="single" w:color="000000" w:sz="8" w:space="0"/>
            </w:tcBorders>
            <w:vAlign w:val="center"/>
          </w:tcPr>
          <w:p>
            <w:pPr>
              <w:widowControl/>
              <w:spacing w:line="240" w:lineRule="atLeast"/>
              <w:ind w:left="57" w:right="57"/>
              <w:jc w:val="center"/>
              <w:rPr>
                <w:rFonts w:ascii="宋体" w:hAnsi="宋体" w:cs="宋体"/>
                <w:kern w:val="0"/>
                <w:sz w:val="24"/>
              </w:rPr>
            </w:pPr>
            <w:r>
              <w:rPr>
                <w:b/>
                <w:bCs/>
                <w:kern w:val="0"/>
                <w:sz w:val="24"/>
              </w:rPr>
              <w:t> </w:t>
            </w:r>
            <w:r>
              <w:rPr>
                <w:rFonts w:ascii="宋体" w:hAnsi="宋体" w:cs="宋体"/>
                <w:kern w:val="0"/>
                <w:sz w:val="24"/>
              </w:rPr>
              <w:t> </w:t>
            </w:r>
          </w:p>
        </w:tc>
        <w:tc>
          <w:tcPr>
            <w:tcW w:w="2684" w:type="dxa"/>
            <w:tcBorders>
              <w:top w:val="single" w:color="000000" w:sz="12" w:space="0"/>
              <w:left w:val="nil"/>
              <w:bottom w:val="single" w:color="000000" w:sz="8" w:space="0"/>
              <w:right w:val="single" w:color="000000" w:sz="8" w:space="0"/>
            </w:tcBorders>
            <w:vAlign w:val="center"/>
          </w:tcPr>
          <w:p>
            <w:pPr>
              <w:widowControl/>
              <w:spacing w:line="240" w:lineRule="atLeast"/>
              <w:ind w:left="57" w:right="57"/>
              <w:jc w:val="center"/>
              <w:rPr>
                <w:rFonts w:ascii="宋体" w:hAnsi="宋体" w:cs="宋体"/>
                <w:kern w:val="0"/>
                <w:sz w:val="24"/>
              </w:rPr>
            </w:pPr>
            <w:r>
              <w:rPr>
                <w:rFonts w:hint="eastAsia" w:ascii="宋体" w:hAnsi="宋体" w:cs="宋体"/>
                <w:kern w:val="0"/>
                <w:sz w:val="24"/>
              </w:rPr>
              <w:t>企业法人单位（个）</w:t>
            </w:r>
          </w:p>
        </w:tc>
        <w:tc>
          <w:tcPr>
            <w:tcW w:w="2593" w:type="dxa"/>
            <w:tcBorders>
              <w:top w:val="single" w:color="000000" w:sz="12" w:space="0"/>
              <w:left w:val="nil"/>
              <w:bottom w:val="single" w:color="000000" w:sz="8" w:space="0"/>
              <w:right w:val="nil"/>
            </w:tcBorders>
            <w:vAlign w:val="center"/>
          </w:tcPr>
          <w:p>
            <w:pPr>
              <w:widowControl/>
              <w:spacing w:line="240" w:lineRule="atLeast"/>
              <w:ind w:left="57" w:right="57"/>
              <w:jc w:val="center"/>
              <w:rPr>
                <w:rFonts w:ascii="宋体" w:hAnsi="宋体" w:cs="宋体"/>
                <w:kern w:val="0"/>
                <w:sz w:val="24"/>
              </w:rPr>
            </w:pPr>
            <w:r>
              <w:rPr>
                <w:rFonts w:hint="eastAsia" w:ascii="宋体" w:hAnsi="宋体" w:cs="宋体"/>
                <w:kern w:val="0"/>
                <w:sz w:val="24"/>
              </w:rPr>
              <w:t>从业人员（人）</w:t>
            </w:r>
          </w:p>
        </w:tc>
      </w:tr>
      <w:tr>
        <w:tblPrEx>
          <w:tblCellMar>
            <w:top w:w="0" w:type="dxa"/>
            <w:left w:w="0" w:type="dxa"/>
            <w:bottom w:w="0" w:type="dxa"/>
            <w:right w:w="0" w:type="dxa"/>
          </w:tblCellMar>
        </w:tblPrEx>
        <w:trPr>
          <w:trHeight w:val="283" w:hRule="atLeast"/>
          <w:jc w:val="center"/>
        </w:trPr>
        <w:tc>
          <w:tcPr>
            <w:tcW w:w="3029" w:type="dxa"/>
            <w:tcBorders>
              <w:top w:val="nil"/>
              <w:left w:val="nil"/>
              <w:bottom w:val="nil"/>
              <w:right w:val="single" w:color="000000" w:sz="8" w:space="0"/>
            </w:tcBorders>
            <w:vAlign w:val="center"/>
          </w:tcPr>
          <w:p>
            <w:pPr>
              <w:widowControl/>
              <w:spacing w:line="240" w:lineRule="atLeast"/>
              <w:ind w:left="57" w:right="57"/>
              <w:jc w:val="center"/>
              <w:rPr>
                <w:rFonts w:ascii="宋体" w:hAnsi="宋体" w:cs="宋体"/>
                <w:kern w:val="0"/>
                <w:szCs w:val="21"/>
              </w:rPr>
            </w:pPr>
            <w:r>
              <w:rPr>
                <w:rFonts w:hint="eastAsia" w:ascii="宋体" w:hAnsi="宋体" w:cs="宋体"/>
                <w:b/>
                <w:bCs/>
                <w:kern w:val="0"/>
                <w:szCs w:val="21"/>
              </w:rPr>
              <w:t>合　计</w:t>
            </w:r>
          </w:p>
        </w:tc>
        <w:tc>
          <w:tcPr>
            <w:tcW w:w="2684" w:type="dxa"/>
            <w:tcBorders>
              <w:top w:val="nil"/>
              <w:left w:val="nil"/>
              <w:bottom w:val="nil"/>
              <w:right w:val="single" w:color="000000" w:sz="8" w:space="0"/>
            </w:tcBorders>
            <w:vAlign w:val="center"/>
          </w:tcPr>
          <w:p>
            <w:pPr>
              <w:widowControl/>
              <w:spacing w:line="240" w:lineRule="atLeast"/>
              <w:ind w:left="57" w:right="57"/>
              <w:jc w:val="right"/>
              <w:rPr>
                <w:rFonts w:ascii="宋体" w:hAnsi="宋体" w:cs="宋体"/>
                <w:kern w:val="0"/>
                <w:szCs w:val="21"/>
              </w:rPr>
            </w:pPr>
            <w:r>
              <w:rPr>
                <w:rFonts w:hint="eastAsia" w:ascii="宋体" w:hAnsi="宋体"/>
                <w:b/>
                <w:bCs/>
                <w:kern w:val="0"/>
                <w:szCs w:val="21"/>
              </w:rPr>
              <w:t>21</w:t>
            </w:r>
          </w:p>
        </w:tc>
        <w:tc>
          <w:tcPr>
            <w:tcW w:w="2593" w:type="dxa"/>
            <w:tcBorders>
              <w:top w:val="nil"/>
              <w:left w:val="nil"/>
              <w:bottom w:val="nil"/>
              <w:right w:val="nil"/>
            </w:tcBorders>
            <w:vAlign w:val="center"/>
          </w:tcPr>
          <w:p>
            <w:pPr>
              <w:widowControl/>
              <w:spacing w:line="240" w:lineRule="atLeast"/>
              <w:ind w:left="57" w:right="57"/>
              <w:jc w:val="right"/>
              <w:rPr>
                <w:rFonts w:ascii="宋体" w:hAnsi="宋体" w:cs="宋体"/>
                <w:kern w:val="0"/>
                <w:szCs w:val="21"/>
              </w:rPr>
            </w:pPr>
            <w:r>
              <w:rPr>
                <w:rFonts w:hint="eastAsia" w:ascii="宋体" w:hAnsi="宋体"/>
                <w:b/>
                <w:bCs/>
                <w:kern w:val="0"/>
                <w:szCs w:val="21"/>
              </w:rPr>
              <w:t>156</w:t>
            </w:r>
          </w:p>
        </w:tc>
      </w:tr>
      <w:tr>
        <w:tblPrEx>
          <w:tblCellMar>
            <w:top w:w="0" w:type="dxa"/>
            <w:left w:w="0" w:type="dxa"/>
            <w:bottom w:w="0" w:type="dxa"/>
            <w:right w:w="0" w:type="dxa"/>
          </w:tblCellMar>
        </w:tblPrEx>
        <w:trPr>
          <w:trHeight w:val="283" w:hRule="atLeast"/>
          <w:jc w:val="center"/>
        </w:trPr>
        <w:tc>
          <w:tcPr>
            <w:tcW w:w="3029" w:type="dxa"/>
            <w:tcBorders>
              <w:top w:val="nil"/>
              <w:left w:val="nil"/>
              <w:bottom w:val="nil"/>
              <w:right w:val="single" w:color="000000" w:sz="8" w:space="0"/>
            </w:tcBorders>
            <w:vAlign w:val="center"/>
          </w:tcPr>
          <w:p>
            <w:pPr>
              <w:widowControl/>
              <w:spacing w:line="240" w:lineRule="atLeast"/>
              <w:ind w:left="57" w:right="57"/>
              <w:jc w:val="left"/>
              <w:rPr>
                <w:rFonts w:ascii="宋体" w:hAnsi="宋体" w:cs="宋体"/>
                <w:kern w:val="0"/>
                <w:szCs w:val="21"/>
              </w:rPr>
            </w:pPr>
            <w:r>
              <w:rPr>
                <w:rFonts w:hint="eastAsia" w:ascii="宋体" w:hAnsi="宋体" w:cs="宋体"/>
                <w:kern w:val="0"/>
                <w:szCs w:val="21"/>
              </w:rPr>
              <w:t>房地产开发经营</w:t>
            </w:r>
          </w:p>
        </w:tc>
        <w:tc>
          <w:tcPr>
            <w:tcW w:w="2684" w:type="dxa"/>
            <w:tcBorders>
              <w:top w:val="nil"/>
              <w:left w:val="nil"/>
              <w:bottom w:val="nil"/>
              <w:right w:val="single" w:color="000000" w:sz="8" w:space="0"/>
            </w:tcBorders>
            <w:vAlign w:val="center"/>
          </w:tcPr>
          <w:p>
            <w:pPr>
              <w:widowControl/>
              <w:spacing w:line="240" w:lineRule="atLeast"/>
              <w:ind w:left="57" w:right="57"/>
              <w:jc w:val="right"/>
              <w:rPr>
                <w:rFonts w:ascii="宋体" w:hAnsi="宋体" w:cs="宋体"/>
                <w:kern w:val="0"/>
                <w:szCs w:val="21"/>
              </w:rPr>
            </w:pPr>
            <w:r>
              <w:rPr>
                <w:rFonts w:hint="eastAsia" w:ascii="宋体" w:hAnsi="宋体"/>
                <w:kern w:val="0"/>
                <w:szCs w:val="21"/>
              </w:rPr>
              <w:t>11</w:t>
            </w:r>
          </w:p>
        </w:tc>
        <w:tc>
          <w:tcPr>
            <w:tcW w:w="2593" w:type="dxa"/>
            <w:tcBorders>
              <w:top w:val="nil"/>
              <w:left w:val="nil"/>
              <w:bottom w:val="nil"/>
              <w:right w:val="nil"/>
            </w:tcBorders>
            <w:vAlign w:val="center"/>
          </w:tcPr>
          <w:p>
            <w:pPr>
              <w:widowControl/>
              <w:spacing w:line="240" w:lineRule="atLeast"/>
              <w:ind w:left="57" w:right="57"/>
              <w:jc w:val="right"/>
              <w:rPr>
                <w:rFonts w:ascii="宋体" w:hAnsi="宋体" w:cs="宋体"/>
                <w:kern w:val="0"/>
                <w:szCs w:val="21"/>
              </w:rPr>
            </w:pPr>
            <w:r>
              <w:rPr>
                <w:rFonts w:hint="eastAsia" w:ascii="宋体" w:hAnsi="宋体"/>
                <w:kern w:val="0"/>
                <w:szCs w:val="21"/>
              </w:rPr>
              <w:t>92</w:t>
            </w:r>
          </w:p>
        </w:tc>
      </w:tr>
      <w:tr>
        <w:tblPrEx>
          <w:tblCellMar>
            <w:top w:w="0" w:type="dxa"/>
            <w:left w:w="0" w:type="dxa"/>
            <w:bottom w:w="0" w:type="dxa"/>
            <w:right w:w="0" w:type="dxa"/>
          </w:tblCellMar>
        </w:tblPrEx>
        <w:trPr>
          <w:trHeight w:val="283" w:hRule="atLeast"/>
          <w:jc w:val="center"/>
        </w:trPr>
        <w:tc>
          <w:tcPr>
            <w:tcW w:w="3029" w:type="dxa"/>
            <w:tcBorders>
              <w:top w:val="nil"/>
              <w:left w:val="nil"/>
              <w:bottom w:val="nil"/>
              <w:right w:val="single" w:color="000000" w:sz="8" w:space="0"/>
            </w:tcBorders>
            <w:vAlign w:val="center"/>
          </w:tcPr>
          <w:p>
            <w:pPr>
              <w:widowControl/>
              <w:spacing w:line="240" w:lineRule="atLeast"/>
              <w:ind w:left="57" w:right="57"/>
              <w:jc w:val="left"/>
              <w:rPr>
                <w:rFonts w:ascii="宋体" w:hAnsi="宋体" w:cs="宋体"/>
                <w:kern w:val="0"/>
                <w:szCs w:val="21"/>
              </w:rPr>
            </w:pPr>
            <w:r>
              <w:rPr>
                <w:rFonts w:hint="eastAsia" w:ascii="宋体" w:hAnsi="宋体" w:cs="宋体"/>
                <w:kern w:val="0"/>
                <w:szCs w:val="21"/>
              </w:rPr>
              <w:t>物业管理</w:t>
            </w:r>
          </w:p>
        </w:tc>
        <w:tc>
          <w:tcPr>
            <w:tcW w:w="2684" w:type="dxa"/>
            <w:tcBorders>
              <w:top w:val="nil"/>
              <w:left w:val="nil"/>
              <w:bottom w:val="nil"/>
              <w:right w:val="single" w:color="000000" w:sz="8" w:space="0"/>
            </w:tcBorders>
            <w:vAlign w:val="center"/>
          </w:tcPr>
          <w:p>
            <w:pPr>
              <w:widowControl/>
              <w:spacing w:line="240" w:lineRule="atLeast"/>
              <w:ind w:left="57" w:right="57"/>
              <w:jc w:val="right"/>
              <w:rPr>
                <w:rFonts w:ascii="宋体" w:hAnsi="宋体" w:cs="宋体"/>
                <w:kern w:val="0"/>
                <w:szCs w:val="21"/>
              </w:rPr>
            </w:pPr>
            <w:r>
              <w:rPr>
                <w:rFonts w:hint="eastAsia" w:ascii="宋体" w:hAnsi="宋体"/>
                <w:kern w:val="0"/>
                <w:szCs w:val="21"/>
              </w:rPr>
              <w:t>2</w:t>
            </w:r>
          </w:p>
        </w:tc>
        <w:tc>
          <w:tcPr>
            <w:tcW w:w="2593" w:type="dxa"/>
            <w:tcBorders>
              <w:top w:val="nil"/>
              <w:left w:val="nil"/>
              <w:bottom w:val="nil"/>
              <w:right w:val="nil"/>
            </w:tcBorders>
            <w:vAlign w:val="center"/>
          </w:tcPr>
          <w:p>
            <w:pPr>
              <w:widowControl/>
              <w:spacing w:line="240" w:lineRule="atLeast"/>
              <w:ind w:left="57" w:right="57"/>
              <w:jc w:val="right"/>
              <w:rPr>
                <w:rFonts w:ascii="宋体" w:hAnsi="宋体" w:cs="宋体"/>
                <w:kern w:val="0"/>
                <w:szCs w:val="21"/>
              </w:rPr>
            </w:pPr>
            <w:r>
              <w:rPr>
                <w:rFonts w:hint="eastAsia" w:ascii="宋体" w:hAnsi="宋体"/>
                <w:kern w:val="0"/>
                <w:szCs w:val="21"/>
              </w:rPr>
              <w:t>12</w:t>
            </w:r>
          </w:p>
        </w:tc>
      </w:tr>
      <w:tr>
        <w:tblPrEx>
          <w:tblCellMar>
            <w:top w:w="0" w:type="dxa"/>
            <w:left w:w="0" w:type="dxa"/>
            <w:bottom w:w="0" w:type="dxa"/>
            <w:right w:w="0" w:type="dxa"/>
          </w:tblCellMar>
        </w:tblPrEx>
        <w:trPr>
          <w:trHeight w:val="283" w:hRule="atLeast"/>
          <w:jc w:val="center"/>
        </w:trPr>
        <w:tc>
          <w:tcPr>
            <w:tcW w:w="3029" w:type="dxa"/>
            <w:tcBorders>
              <w:top w:val="nil"/>
              <w:left w:val="nil"/>
              <w:bottom w:val="nil"/>
              <w:right w:val="single" w:color="000000" w:sz="8" w:space="0"/>
            </w:tcBorders>
            <w:vAlign w:val="center"/>
          </w:tcPr>
          <w:p>
            <w:pPr>
              <w:widowControl/>
              <w:spacing w:line="240" w:lineRule="atLeast"/>
              <w:ind w:left="57" w:right="57"/>
              <w:jc w:val="left"/>
              <w:rPr>
                <w:rFonts w:ascii="宋体" w:hAnsi="宋体" w:cs="宋体"/>
                <w:kern w:val="0"/>
                <w:szCs w:val="21"/>
              </w:rPr>
            </w:pPr>
            <w:r>
              <w:rPr>
                <w:rFonts w:hint="eastAsia" w:ascii="宋体" w:hAnsi="宋体" w:cs="宋体"/>
                <w:kern w:val="0"/>
                <w:szCs w:val="21"/>
              </w:rPr>
              <w:t>房地产中介服务</w:t>
            </w:r>
          </w:p>
        </w:tc>
        <w:tc>
          <w:tcPr>
            <w:tcW w:w="2684" w:type="dxa"/>
            <w:tcBorders>
              <w:top w:val="nil"/>
              <w:left w:val="nil"/>
              <w:bottom w:val="nil"/>
              <w:right w:val="single" w:color="000000" w:sz="8" w:space="0"/>
            </w:tcBorders>
            <w:vAlign w:val="center"/>
          </w:tcPr>
          <w:p>
            <w:pPr>
              <w:widowControl/>
              <w:spacing w:line="240" w:lineRule="atLeast"/>
              <w:ind w:left="57" w:right="57"/>
              <w:jc w:val="right"/>
              <w:rPr>
                <w:rFonts w:ascii="宋体" w:hAnsi="宋体" w:cs="宋体"/>
                <w:kern w:val="0"/>
                <w:szCs w:val="21"/>
              </w:rPr>
            </w:pPr>
          </w:p>
        </w:tc>
        <w:tc>
          <w:tcPr>
            <w:tcW w:w="2593" w:type="dxa"/>
            <w:tcBorders>
              <w:top w:val="nil"/>
              <w:left w:val="nil"/>
              <w:bottom w:val="nil"/>
              <w:right w:val="nil"/>
            </w:tcBorders>
            <w:vAlign w:val="center"/>
          </w:tcPr>
          <w:p>
            <w:pPr>
              <w:widowControl/>
              <w:spacing w:line="240" w:lineRule="atLeast"/>
              <w:ind w:left="57" w:right="57"/>
              <w:jc w:val="right"/>
              <w:rPr>
                <w:rFonts w:ascii="宋体" w:hAnsi="宋体" w:cs="宋体"/>
                <w:kern w:val="0"/>
                <w:szCs w:val="21"/>
              </w:rPr>
            </w:pPr>
          </w:p>
        </w:tc>
      </w:tr>
      <w:tr>
        <w:tblPrEx>
          <w:tblCellMar>
            <w:top w:w="0" w:type="dxa"/>
            <w:left w:w="0" w:type="dxa"/>
            <w:bottom w:w="0" w:type="dxa"/>
            <w:right w:w="0" w:type="dxa"/>
          </w:tblCellMar>
        </w:tblPrEx>
        <w:trPr>
          <w:trHeight w:val="283" w:hRule="atLeast"/>
          <w:jc w:val="center"/>
        </w:trPr>
        <w:tc>
          <w:tcPr>
            <w:tcW w:w="3029" w:type="dxa"/>
            <w:tcBorders>
              <w:top w:val="nil"/>
              <w:left w:val="nil"/>
              <w:bottom w:val="nil"/>
              <w:right w:val="single" w:color="000000" w:sz="8" w:space="0"/>
            </w:tcBorders>
            <w:vAlign w:val="center"/>
          </w:tcPr>
          <w:p>
            <w:pPr>
              <w:widowControl/>
              <w:spacing w:line="240" w:lineRule="atLeast"/>
              <w:ind w:left="57" w:right="57"/>
              <w:jc w:val="left"/>
              <w:rPr>
                <w:rFonts w:ascii="宋体" w:hAnsi="宋体" w:cs="宋体"/>
                <w:kern w:val="0"/>
                <w:szCs w:val="21"/>
              </w:rPr>
            </w:pPr>
            <w:r>
              <w:rPr>
                <w:rFonts w:hint="eastAsia" w:ascii="宋体" w:hAnsi="宋体" w:cs="宋体"/>
                <w:kern w:val="0"/>
                <w:szCs w:val="21"/>
              </w:rPr>
              <w:t>房地产租赁经营</w:t>
            </w:r>
          </w:p>
        </w:tc>
        <w:tc>
          <w:tcPr>
            <w:tcW w:w="2684" w:type="dxa"/>
            <w:tcBorders>
              <w:top w:val="nil"/>
              <w:left w:val="nil"/>
              <w:bottom w:val="nil"/>
              <w:right w:val="single" w:color="000000" w:sz="8" w:space="0"/>
            </w:tcBorders>
            <w:vAlign w:val="center"/>
          </w:tcPr>
          <w:p>
            <w:pPr>
              <w:widowControl/>
              <w:spacing w:line="240" w:lineRule="atLeast"/>
              <w:ind w:left="57" w:right="57"/>
              <w:jc w:val="right"/>
              <w:rPr>
                <w:rFonts w:ascii="宋体" w:hAnsi="宋体" w:cs="宋体"/>
                <w:kern w:val="0"/>
                <w:szCs w:val="21"/>
              </w:rPr>
            </w:pPr>
            <w:r>
              <w:rPr>
                <w:rFonts w:hint="eastAsia" w:ascii="宋体" w:hAnsi="宋体"/>
                <w:kern w:val="0"/>
                <w:szCs w:val="21"/>
              </w:rPr>
              <w:t>8</w:t>
            </w:r>
          </w:p>
        </w:tc>
        <w:tc>
          <w:tcPr>
            <w:tcW w:w="2593" w:type="dxa"/>
            <w:tcBorders>
              <w:top w:val="nil"/>
              <w:left w:val="nil"/>
              <w:bottom w:val="nil"/>
              <w:right w:val="nil"/>
            </w:tcBorders>
            <w:vAlign w:val="center"/>
          </w:tcPr>
          <w:p>
            <w:pPr>
              <w:widowControl/>
              <w:spacing w:line="240" w:lineRule="atLeast"/>
              <w:ind w:left="57" w:right="57"/>
              <w:jc w:val="right"/>
              <w:rPr>
                <w:rFonts w:ascii="宋体" w:hAnsi="宋体" w:cs="宋体"/>
                <w:kern w:val="0"/>
                <w:szCs w:val="21"/>
              </w:rPr>
            </w:pPr>
            <w:r>
              <w:rPr>
                <w:rFonts w:hint="eastAsia" w:ascii="宋体" w:hAnsi="宋体"/>
                <w:kern w:val="0"/>
                <w:szCs w:val="21"/>
              </w:rPr>
              <w:t>52</w:t>
            </w:r>
          </w:p>
        </w:tc>
      </w:tr>
      <w:tr>
        <w:tblPrEx>
          <w:tblCellMar>
            <w:top w:w="0" w:type="dxa"/>
            <w:left w:w="0" w:type="dxa"/>
            <w:bottom w:w="0" w:type="dxa"/>
            <w:right w:w="0" w:type="dxa"/>
          </w:tblCellMar>
        </w:tblPrEx>
        <w:trPr>
          <w:trHeight w:val="283" w:hRule="atLeast"/>
          <w:jc w:val="center"/>
        </w:trPr>
        <w:tc>
          <w:tcPr>
            <w:tcW w:w="3029" w:type="dxa"/>
            <w:tcBorders>
              <w:top w:val="nil"/>
              <w:left w:val="nil"/>
              <w:bottom w:val="single" w:color="000000" w:sz="12" w:space="0"/>
              <w:right w:val="single" w:color="000000" w:sz="8" w:space="0"/>
            </w:tcBorders>
            <w:vAlign w:val="center"/>
          </w:tcPr>
          <w:p>
            <w:pPr>
              <w:widowControl/>
              <w:spacing w:line="240" w:lineRule="atLeast"/>
              <w:ind w:left="57" w:right="57"/>
              <w:jc w:val="left"/>
              <w:rPr>
                <w:rFonts w:ascii="宋体" w:hAnsi="宋体" w:cs="宋体"/>
                <w:kern w:val="0"/>
                <w:szCs w:val="21"/>
              </w:rPr>
            </w:pPr>
            <w:r>
              <w:rPr>
                <w:rFonts w:hint="eastAsia" w:ascii="宋体" w:hAnsi="宋体" w:cs="宋体"/>
                <w:kern w:val="0"/>
                <w:szCs w:val="21"/>
              </w:rPr>
              <w:t>其他房地产业</w:t>
            </w:r>
          </w:p>
        </w:tc>
        <w:tc>
          <w:tcPr>
            <w:tcW w:w="2684" w:type="dxa"/>
            <w:tcBorders>
              <w:top w:val="nil"/>
              <w:left w:val="nil"/>
              <w:bottom w:val="single" w:color="000000" w:sz="12" w:space="0"/>
              <w:right w:val="single" w:color="000000" w:sz="8" w:space="0"/>
            </w:tcBorders>
            <w:vAlign w:val="center"/>
          </w:tcPr>
          <w:p>
            <w:pPr>
              <w:widowControl/>
              <w:spacing w:line="240" w:lineRule="atLeast"/>
              <w:ind w:left="57" w:right="57"/>
              <w:jc w:val="right"/>
              <w:rPr>
                <w:rFonts w:ascii="宋体" w:hAnsi="宋体" w:cs="宋体"/>
                <w:kern w:val="0"/>
                <w:szCs w:val="21"/>
              </w:rPr>
            </w:pPr>
          </w:p>
        </w:tc>
        <w:tc>
          <w:tcPr>
            <w:tcW w:w="2593" w:type="dxa"/>
            <w:tcBorders>
              <w:top w:val="nil"/>
              <w:left w:val="nil"/>
              <w:bottom w:val="single" w:color="000000" w:sz="12" w:space="0"/>
              <w:right w:val="nil"/>
            </w:tcBorders>
            <w:vAlign w:val="center"/>
          </w:tcPr>
          <w:p>
            <w:pPr>
              <w:widowControl/>
              <w:spacing w:line="240" w:lineRule="atLeast"/>
              <w:ind w:left="57" w:right="57"/>
              <w:jc w:val="right"/>
              <w:rPr>
                <w:rFonts w:ascii="宋体" w:hAnsi="宋体" w:cs="宋体"/>
                <w:kern w:val="0"/>
                <w:szCs w:val="21"/>
              </w:rPr>
            </w:pPr>
          </w:p>
        </w:tc>
      </w:tr>
    </w:tbl>
    <w:p>
      <w:pPr>
        <w:widowControl/>
        <w:spacing w:line="375" w:lineRule="atLeast"/>
        <w:ind w:firstLine="480"/>
        <w:jc w:val="left"/>
        <w:rPr>
          <w:rFonts w:ascii="宋体" w:hAnsi="宋体" w:cs="宋体"/>
          <w:color w:val="000000" w:themeColor="text1"/>
          <w:kern w:val="0"/>
          <w:sz w:val="24"/>
        </w:rPr>
      </w:pPr>
    </w:p>
    <w:p>
      <w:pPr>
        <w:widowControl/>
        <w:spacing w:line="375" w:lineRule="atLeast"/>
        <w:jc w:val="left"/>
        <w:rPr>
          <w:rFonts w:ascii="楷体_GB2312" w:hAnsi="宋体" w:eastAsia="楷体_GB2312" w:cs="宋体"/>
          <w:color w:val="000000" w:themeColor="text1"/>
          <w:kern w:val="0"/>
          <w:sz w:val="32"/>
          <w:szCs w:val="32"/>
        </w:rPr>
      </w:pPr>
      <w:r>
        <w:rPr>
          <w:rFonts w:hint="eastAsia" w:ascii="楷体_GB2312" w:hAnsi="宋体" w:eastAsia="楷体_GB2312" w:cs="宋体"/>
          <w:color w:val="000000" w:themeColor="text1"/>
          <w:kern w:val="0"/>
          <w:sz w:val="32"/>
          <w:szCs w:val="32"/>
        </w:rPr>
        <w:t xml:space="preserve">    （二）主要经济指标</w:t>
      </w:r>
    </w:p>
    <w:p>
      <w:pPr>
        <w:widowControl/>
        <w:spacing w:line="375" w:lineRule="atLeast"/>
        <w:jc w:val="left"/>
        <w:rPr>
          <w:rFonts w:ascii="仿宋_GB2312" w:hAnsi="宋体" w:eastAsia="仿宋_GB2312" w:cs="宋体"/>
          <w:color w:val="000000" w:themeColor="text1"/>
          <w:kern w:val="0"/>
          <w:sz w:val="32"/>
          <w:szCs w:val="32"/>
        </w:rPr>
      </w:pPr>
      <w:r>
        <w:rPr>
          <w:rFonts w:hint="eastAsia" w:asciiTheme="minorEastAsia" w:hAnsiTheme="minorEastAsia" w:eastAsiaTheme="minorEastAsia"/>
          <w:color w:val="000000" w:themeColor="text1"/>
          <w:kern w:val="0"/>
          <w:sz w:val="32"/>
          <w:szCs w:val="32"/>
        </w:rPr>
        <w:t xml:space="preserve">    </w:t>
      </w:r>
      <w:r>
        <w:rPr>
          <w:rFonts w:hint="eastAsia" w:ascii="仿宋" w:hAnsi="仿宋" w:eastAsia="仿宋"/>
          <w:color w:val="000000" w:themeColor="text1"/>
          <w:kern w:val="0"/>
          <w:sz w:val="32"/>
          <w:szCs w:val="32"/>
        </w:rPr>
        <w:t>2018</w:t>
      </w:r>
      <w:r>
        <w:rPr>
          <w:rFonts w:hint="eastAsia" w:ascii="仿宋" w:hAnsi="仿宋" w:eastAsia="仿宋" w:cs="宋体"/>
          <w:color w:val="000000" w:themeColor="text1"/>
          <w:kern w:val="0"/>
          <w:sz w:val="32"/>
          <w:szCs w:val="32"/>
        </w:rPr>
        <w:t>年末，全县房地产业企业法人单位的资产总计为</w:t>
      </w:r>
      <w:r>
        <w:rPr>
          <w:rFonts w:hint="eastAsia" w:ascii="仿宋" w:hAnsi="仿宋" w:eastAsia="仿宋"/>
          <w:color w:val="000000" w:themeColor="text1"/>
          <w:kern w:val="0"/>
          <w:sz w:val="32"/>
          <w:szCs w:val="32"/>
        </w:rPr>
        <w:t>15513万</w:t>
      </w:r>
      <w:r>
        <w:rPr>
          <w:rFonts w:hint="eastAsia" w:ascii="仿宋" w:hAnsi="仿宋" w:eastAsia="仿宋" w:cs="宋体"/>
          <w:color w:val="000000" w:themeColor="text1"/>
          <w:kern w:val="0"/>
          <w:sz w:val="32"/>
          <w:szCs w:val="32"/>
        </w:rPr>
        <w:t>元，比</w:t>
      </w:r>
      <w:r>
        <w:rPr>
          <w:rFonts w:hint="eastAsia" w:ascii="仿宋" w:hAnsi="仿宋" w:eastAsia="仿宋"/>
          <w:color w:val="000000" w:themeColor="text1"/>
          <w:kern w:val="0"/>
          <w:sz w:val="32"/>
          <w:szCs w:val="32"/>
        </w:rPr>
        <w:t>2013</w:t>
      </w:r>
      <w:r>
        <w:rPr>
          <w:rFonts w:hint="eastAsia" w:ascii="仿宋" w:hAnsi="仿宋" w:eastAsia="仿宋" w:cs="宋体"/>
          <w:color w:val="000000" w:themeColor="text1"/>
          <w:kern w:val="0"/>
          <w:sz w:val="32"/>
          <w:szCs w:val="32"/>
        </w:rPr>
        <w:t>年末增长</w:t>
      </w:r>
      <w:r>
        <w:rPr>
          <w:rFonts w:hint="eastAsia" w:ascii="仿宋" w:hAnsi="仿宋" w:eastAsia="仿宋"/>
          <w:color w:val="000000" w:themeColor="text1"/>
          <w:kern w:val="0"/>
          <w:sz w:val="32"/>
          <w:szCs w:val="32"/>
        </w:rPr>
        <w:t>1.77倍</w:t>
      </w:r>
      <w:r>
        <w:rPr>
          <w:rFonts w:hint="eastAsia" w:ascii="仿宋" w:hAnsi="仿宋" w:eastAsia="仿宋" w:cs="宋体"/>
          <w:color w:val="000000" w:themeColor="text1"/>
          <w:kern w:val="0"/>
          <w:sz w:val="32"/>
          <w:szCs w:val="32"/>
        </w:rPr>
        <w:t>。其中，房地产开发经营企业</w:t>
      </w:r>
      <w:r>
        <w:rPr>
          <w:rFonts w:hint="eastAsia" w:ascii="仿宋" w:hAnsi="仿宋" w:eastAsia="仿宋"/>
          <w:color w:val="000000" w:themeColor="text1"/>
          <w:kern w:val="0"/>
          <w:sz w:val="32"/>
          <w:szCs w:val="32"/>
        </w:rPr>
        <w:t>12743万</w:t>
      </w:r>
      <w:r>
        <w:rPr>
          <w:rFonts w:hint="eastAsia" w:ascii="仿宋" w:hAnsi="仿宋" w:eastAsia="仿宋" w:cs="宋体"/>
          <w:color w:val="000000" w:themeColor="text1"/>
          <w:kern w:val="0"/>
          <w:sz w:val="32"/>
          <w:szCs w:val="32"/>
        </w:rPr>
        <w:t>元，比</w:t>
      </w:r>
      <w:r>
        <w:rPr>
          <w:rFonts w:hint="eastAsia" w:ascii="仿宋" w:hAnsi="仿宋" w:eastAsia="仿宋"/>
          <w:color w:val="000000" w:themeColor="text1"/>
          <w:kern w:val="0"/>
          <w:sz w:val="32"/>
          <w:szCs w:val="32"/>
        </w:rPr>
        <w:t>2013</w:t>
      </w:r>
      <w:r>
        <w:rPr>
          <w:rFonts w:hint="eastAsia" w:ascii="仿宋" w:hAnsi="仿宋" w:eastAsia="仿宋" w:cs="宋体"/>
          <w:color w:val="000000" w:themeColor="text1"/>
          <w:kern w:val="0"/>
          <w:sz w:val="32"/>
          <w:szCs w:val="32"/>
        </w:rPr>
        <w:t>年末增长</w:t>
      </w:r>
      <w:r>
        <w:rPr>
          <w:rFonts w:hint="eastAsia" w:ascii="仿宋" w:hAnsi="仿宋" w:eastAsia="仿宋"/>
          <w:color w:val="000000" w:themeColor="text1"/>
          <w:kern w:val="0"/>
          <w:sz w:val="32"/>
          <w:szCs w:val="32"/>
        </w:rPr>
        <w:t>1.31倍</w:t>
      </w:r>
      <w:r>
        <w:rPr>
          <w:rFonts w:hint="eastAsia" w:ascii="仿宋" w:hAnsi="仿宋" w:eastAsia="仿宋" w:cs="宋体"/>
          <w:color w:val="000000" w:themeColor="text1"/>
          <w:kern w:val="0"/>
          <w:sz w:val="32"/>
          <w:szCs w:val="32"/>
        </w:rPr>
        <w:t>；物业管理企业</w:t>
      </w:r>
      <w:r>
        <w:rPr>
          <w:rFonts w:hint="eastAsia" w:ascii="仿宋" w:hAnsi="仿宋" w:eastAsia="仿宋"/>
          <w:color w:val="000000" w:themeColor="text1"/>
          <w:kern w:val="0"/>
          <w:sz w:val="32"/>
          <w:szCs w:val="32"/>
        </w:rPr>
        <w:t>230万</w:t>
      </w:r>
      <w:r>
        <w:rPr>
          <w:rFonts w:hint="eastAsia" w:ascii="仿宋" w:hAnsi="仿宋" w:eastAsia="仿宋" w:cs="宋体"/>
          <w:color w:val="000000" w:themeColor="text1"/>
          <w:kern w:val="0"/>
          <w:sz w:val="32"/>
          <w:szCs w:val="32"/>
        </w:rPr>
        <w:t>元</w:t>
      </w:r>
      <w:r>
        <w:rPr>
          <w:rFonts w:hint="eastAsia" w:ascii="仿宋" w:hAnsi="仿宋" w:eastAsia="仿宋"/>
          <w:color w:val="000000" w:themeColor="text1"/>
          <w:kern w:val="0"/>
          <w:sz w:val="32"/>
          <w:szCs w:val="32"/>
        </w:rPr>
        <w:t>；</w:t>
      </w:r>
      <w:r>
        <w:rPr>
          <w:rFonts w:hint="eastAsia" w:ascii="仿宋" w:hAnsi="仿宋" w:eastAsia="仿宋" w:cs="宋体"/>
          <w:color w:val="000000" w:themeColor="text1"/>
          <w:kern w:val="0"/>
          <w:sz w:val="32"/>
          <w:szCs w:val="32"/>
        </w:rPr>
        <w:t>房地产租赁经营企业</w:t>
      </w:r>
      <w:r>
        <w:rPr>
          <w:rFonts w:hint="eastAsia" w:ascii="仿宋" w:hAnsi="仿宋" w:eastAsia="仿宋"/>
          <w:color w:val="000000" w:themeColor="text1"/>
          <w:kern w:val="0"/>
          <w:sz w:val="32"/>
          <w:szCs w:val="32"/>
        </w:rPr>
        <w:t>2540万</w:t>
      </w:r>
      <w:r>
        <w:rPr>
          <w:rFonts w:hint="eastAsia" w:ascii="仿宋" w:hAnsi="仿宋" w:eastAsia="仿宋" w:cs="宋体"/>
          <w:color w:val="000000" w:themeColor="text1"/>
          <w:kern w:val="0"/>
          <w:sz w:val="32"/>
          <w:szCs w:val="32"/>
        </w:rPr>
        <w:t>元。全年实现营业收入</w:t>
      </w:r>
      <w:r>
        <w:rPr>
          <w:rFonts w:hint="eastAsia" w:ascii="仿宋" w:hAnsi="仿宋" w:eastAsia="仿宋"/>
          <w:color w:val="000000" w:themeColor="text1"/>
          <w:kern w:val="0"/>
          <w:sz w:val="32"/>
          <w:szCs w:val="32"/>
        </w:rPr>
        <w:t>4797万</w:t>
      </w:r>
      <w:r>
        <w:rPr>
          <w:rFonts w:hint="eastAsia" w:ascii="仿宋" w:hAnsi="仿宋" w:eastAsia="仿宋" w:cs="宋体"/>
          <w:color w:val="000000" w:themeColor="text1"/>
          <w:kern w:val="0"/>
          <w:sz w:val="32"/>
          <w:szCs w:val="32"/>
        </w:rPr>
        <w:t>元（详见表</w:t>
      </w:r>
      <w:r>
        <w:rPr>
          <w:rFonts w:hint="eastAsia" w:ascii="仿宋" w:hAnsi="仿宋" w:eastAsia="仿宋"/>
          <w:color w:val="000000" w:themeColor="text1"/>
          <w:kern w:val="0"/>
          <w:sz w:val="32"/>
          <w:szCs w:val="32"/>
        </w:rPr>
        <w:t>4-13</w:t>
      </w:r>
      <w:r>
        <w:rPr>
          <w:rFonts w:hint="eastAsia" w:ascii="仿宋" w:hAnsi="仿宋" w:eastAsia="仿宋" w:cs="宋体"/>
          <w:color w:val="000000" w:themeColor="text1"/>
          <w:kern w:val="0"/>
          <w:sz w:val="32"/>
          <w:szCs w:val="32"/>
        </w:rPr>
        <w:t>）。</w:t>
      </w:r>
    </w:p>
    <w:p>
      <w:pPr>
        <w:widowControl/>
        <w:spacing w:line="375" w:lineRule="atLeast"/>
        <w:jc w:val="center"/>
        <w:rPr>
          <w:rFonts w:ascii="宋体" w:hAnsi="宋体" w:cs="宋体"/>
          <w:color w:val="000000" w:themeColor="text1"/>
          <w:kern w:val="0"/>
          <w:sz w:val="24"/>
        </w:rPr>
      </w:pPr>
      <w:r>
        <w:rPr>
          <w:rFonts w:hint="eastAsia" w:ascii="宋体" w:hAnsi="宋体" w:cs="宋体"/>
          <w:b/>
          <w:bCs/>
          <w:color w:val="000000" w:themeColor="text1"/>
          <w:kern w:val="0"/>
          <w:sz w:val="24"/>
        </w:rPr>
        <w:t>表</w:t>
      </w:r>
      <w:r>
        <w:rPr>
          <w:b/>
          <w:bCs/>
          <w:color w:val="000000" w:themeColor="text1"/>
          <w:kern w:val="0"/>
          <w:sz w:val="24"/>
        </w:rPr>
        <w:t>4-1</w:t>
      </w:r>
      <w:r>
        <w:rPr>
          <w:rFonts w:hint="eastAsia"/>
          <w:b/>
          <w:bCs/>
          <w:color w:val="000000" w:themeColor="text1"/>
          <w:kern w:val="0"/>
          <w:sz w:val="24"/>
        </w:rPr>
        <w:t>3</w:t>
      </w:r>
      <w:r>
        <w:rPr>
          <w:rFonts w:hint="eastAsia" w:ascii="宋体" w:hAnsi="宋体" w:cs="宋体"/>
          <w:b/>
          <w:bCs/>
          <w:color w:val="000000" w:themeColor="text1"/>
          <w:kern w:val="0"/>
          <w:sz w:val="24"/>
        </w:rPr>
        <w:t>　按行业中类分组的房地产业企业法人单位主要经济指标</w:t>
      </w:r>
    </w:p>
    <w:tbl>
      <w:tblPr>
        <w:tblStyle w:val="22"/>
        <w:tblW w:w="0" w:type="auto"/>
        <w:jc w:val="center"/>
        <w:tblLayout w:type="autofit"/>
        <w:tblCellMar>
          <w:top w:w="0" w:type="dxa"/>
          <w:left w:w="0" w:type="dxa"/>
          <w:bottom w:w="0" w:type="dxa"/>
          <w:right w:w="0" w:type="dxa"/>
        </w:tblCellMar>
      </w:tblPr>
      <w:tblGrid>
        <w:gridCol w:w="3538"/>
        <w:gridCol w:w="1622"/>
        <w:gridCol w:w="1596"/>
      </w:tblGrid>
      <w:tr>
        <w:tblPrEx>
          <w:tblCellMar>
            <w:top w:w="0" w:type="dxa"/>
            <w:left w:w="0" w:type="dxa"/>
            <w:bottom w:w="0" w:type="dxa"/>
            <w:right w:w="0" w:type="dxa"/>
          </w:tblCellMar>
        </w:tblPrEx>
        <w:trPr>
          <w:trHeight w:val="567" w:hRule="atLeast"/>
          <w:jc w:val="center"/>
        </w:trPr>
        <w:tc>
          <w:tcPr>
            <w:tcW w:w="3538" w:type="dxa"/>
            <w:tcBorders>
              <w:top w:val="single" w:color="000000" w:sz="12" w:space="0"/>
              <w:left w:val="nil"/>
              <w:bottom w:val="single" w:color="000000" w:sz="8" w:space="0"/>
              <w:right w:val="single" w:color="000000" w:sz="8" w:space="0"/>
            </w:tcBorders>
            <w:vAlign w:val="center"/>
          </w:tcPr>
          <w:p>
            <w:pPr>
              <w:widowControl/>
              <w:spacing w:line="240" w:lineRule="atLeast"/>
              <w:ind w:left="57" w:right="57" w:firstLine="500"/>
              <w:jc w:val="center"/>
              <w:rPr>
                <w:rFonts w:ascii="宋体" w:hAnsi="宋体" w:cs="宋体"/>
                <w:color w:val="000000" w:themeColor="text1"/>
                <w:kern w:val="0"/>
                <w:sz w:val="24"/>
              </w:rPr>
            </w:pPr>
            <w:r>
              <w:rPr>
                <w:color w:val="000000" w:themeColor="text1"/>
                <w:kern w:val="0"/>
                <w:sz w:val="24"/>
              </w:rPr>
              <w:t> </w:t>
            </w:r>
            <w:r>
              <w:rPr>
                <w:rFonts w:hint="eastAsia" w:ascii="宋体" w:hAnsi="宋体" w:cs="宋体"/>
                <w:color w:val="000000" w:themeColor="text1"/>
                <w:kern w:val="0"/>
                <w:sz w:val="24"/>
              </w:rPr>
              <w:t>　</w:t>
            </w:r>
          </w:p>
        </w:tc>
        <w:tc>
          <w:tcPr>
            <w:tcW w:w="1622" w:type="dxa"/>
            <w:tcBorders>
              <w:top w:val="single" w:color="000000" w:sz="12" w:space="0"/>
              <w:left w:val="nil"/>
              <w:bottom w:val="single" w:color="000000" w:sz="8" w:space="0"/>
              <w:right w:val="single" w:color="000000" w:sz="8" w:space="0"/>
            </w:tcBorders>
            <w:vAlign w:val="center"/>
          </w:tcPr>
          <w:p>
            <w:pPr>
              <w:widowControl/>
              <w:spacing w:line="240" w:lineRule="atLeast"/>
              <w:ind w:left="57" w:right="57"/>
              <w:jc w:val="center"/>
              <w:rPr>
                <w:rFonts w:ascii="宋体" w:hAnsi="宋体" w:cs="宋体"/>
                <w:color w:val="000000" w:themeColor="text1"/>
                <w:kern w:val="0"/>
                <w:sz w:val="24"/>
              </w:rPr>
            </w:pPr>
            <w:r>
              <w:rPr>
                <w:rFonts w:hint="eastAsia" w:ascii="宋体" w:hAnsi="宋体" w:cs="宋体"/>
                <w:color w:val="000000" w:themeColor="text1"/>
                <w:kern w:val="0"/>
                <w:sz w:val="24"/>
              </w:rPr>
              <w:t>资产总计</w:t>
            </w:r>
          </w:p>
          <w:p>
            <w:pPr>
              <w:widowControl/>
              <w:spacing w:line="240" w:lineRule="atLeast"/>
              <w:ind w:left="57" w:right="57"/>
              <w:jc w:val="center"/>
              <w:rPr>
                <w:rFonts w:ascii="宋体" w:hAnsi="宋体" w:cs="宋体"/>
                <w:color w:val="000000" w:themeColor="text1"/>
                <w:kern w:val="0"/>
                <w:sz w:val="24"/>
              </w:rPr>
            </w:pPr>
            <w:r>
              <w:rPr>
                <w:rFonts w:hint="eastAsia" w:ascii="宋体" w:hAnsi="宋体" w:cs="宋体"/>
                <w:color w:val="000000" w:themeColor="text1"/>
                <w:kern w:val="0"/>
                <w:sz w:val="24"/>
              </w:rPr>
              <w:t>（万元）</w:t>
            </w:r>
          </w:p>
        </w:tc>
        <w:tc>
          <w:tcPr>
            <w:tcW w:w="1596" w:type="dxa"/>
            <w:tcBorders>
              <w:top w:val="single" w:color="000000" w:sz="12" w:space="0"/>
              <w:left w:val="nil"/>
              <w:bottom w:val="single" w:color="000000" w:sz="8" w:space="0"/>
              <w:right w:val="nil"/>
            </w:tcBorders>
            <w:vAlign w:val="center"/>
          </w:tcPr>
          <w:p>
            <w:pPr>
              <w:widowControl/>
              <w:spacing w:line="240" w:lineRule="atLeast"/>
              <w:ind w:left="57" w:right="57"/>
              <w:jc w:val="center"/>
              <w:rPr>
                <w:rFonts w:ascii="宋体" w:hAnsi="宋体" w:cs="宋体"/>
                <w:color w:val="000000" w:themeColor="text1"/>
                <w:kern w:val="0"/>
                <w:sz w:val="24"/>
              </w:rPr>
            </w:pPr>
            <w:r>
              <w:rPr>
                <w:rFonts w:hint="eastAsia" w:ascii="宋体" w:hAnsi="宋体" w:cs="宋体"/>
                <w:color w:val="000000" w:themeColor="text1"/>
                <w:kern w:val="0"/>
                <w:sz w:val="24"/>
              </w:rPr>
              <w:t>营业收入</w:t>
            </w:r>
          </w:p>
          <w:p>
            <w:pPr>
              <w:widowControl/>
              <w:spacing w:line="240" w:lineRule="atLeast"/>
              <w:ind w:left="57" w:right="57"/>
              <w:jc w:val="center"/>
              <w:rPr>
                <w:rFonts w:ascii="宋体" w:hAnsi="宋体" w:cs="宋体"/>
                <w:color w:val="000000" w:themeColor="text1"/>
                <w:kern w:val="0"/>
                <w:sz w:val="24"/>
              </w:rPr>
            </w:pPr>
            <w:r>
              <w:rPr>
                <w:rFonts w:hint="eastAsia" w:ascii="宋体" w:hAnsi="宋体" w:cs="宋体"/>
                <w:color w:val="000000" w:themeColor="text1"/>
                <w:kern w:val="0"/>
                <w:sz w:val="24"/>
              </w:rPr>
              <w:t>（万元）</w:t>
            </w:r>
          </w:p>
        </w:tc>
      </w:tr>
      <w:tr>
        <w:tblPrEx>
          <w:tblCellMar>
            <w:top w:w="0" w:type="dxa"/>
            <w:left w:w="0" w:type="dxa"/>
            <w:bottom w:w="0" w:type="dxa"/>
            <w:right w:w="0" w:type="dxa"/>
          </w:tblCellMar>
        </w:tblPrEx>
        <w:trPr>
          <w:trHeight w:val="283" w:hRule="atLeast"/>
          <w:jc w:val="center"/>
        </w:trPr>
        <w:tc>
          <w:tcPr>
            <w:tcW w:w="3538" w:type="dxa"/>
            <w:tcBorders>
              <w:top w:val="nil"/>
              <w:left w:val="nil"/>
              <w:bottom w:val="nil"/>
              <w:right w:val="single" w:color="000000" w:sz="8" w:space="0"/>
            </w:tcBorders>
            <w:vAlign w:val="center"/>
          </w:tcPr>
          <w:p>
            <w:pPr>
              <w:widowControl/>
              <w:spacing w:line="240" w:lineRule="atLeast"/>
              <w:ind w:left="57" w:right="57"/>
              <w:jc w:val="center"/>
              <w:rPr>
                <w:rFonts w:ascii="宋体" w:hAnsi="宋体" w:cs="宋体"/>
                <w:color w:val="000000" w:themeColor="text1"/>
                <w:kern w:val="0"/>
                <w:szCs w:val="21"/>
              </w:rPr>
            </w:pPr>
            <w:r>
              <w:rPr>
                <w:rFonts w:hint="eastAsia" w:ascii="宋体" w:hAnsi="宋体" w:cs="宋体"/>
                <w:b/>
                <w:bCs/>
                <w:color w:val="000000" w:themeColor="text1"/>
                <w:kern w:val="0"/>
                <w:szCs w:val="21"/>
              </w:rPr>
              <w:t>合　计</w:t>
            </w:r>
          </w:p>
        </w:tc>
        <w:tc>
          <w:tcPr>
            <w:tcW w:w="1622" w:type="dxa"/>
            <w:tcBorders>
              <w:top w:val="nil"/>
              <w:left w:val="nil"/>
              <w:bottom w:val="nil"/>
              <w:right w:val="single" w:color="000000" w:sz="8" w:space="0"/>
            </w:tcBorders>
            <w:vAlign w:val="center"/>
          </w:tcPr>
          <w:p>
            <w:pPr>
              <w:widowControl/>
              <w:spacing w:line="240" w:lineRule="atLeast"/>
              <w:ind w:left="57" w:right="57"/>
              <w:jc w:val="right"/>
              <w:rPr>
                <w:rFonts w:ascii="宋体" w:hAnsi="宋体" w:cs="宋体"/>
                <w:b/>
                <w:color w:val="000000" w:themeColor="text1"/>
                <w:kern w:val="0"/>
                <w:szCs w:val="21"/>
              </w:rPr>
            </w:pPr>
            <w:r>
              <w:rPr>
                <w:rFonts w:hint="eastAsia" w:ascii="宋体" w:hAnsi="宋体" w:cs="宋体"/>
                <w:b/>
                <w:color w:val="000000" w:themeColor="text1"/>
                <w:kern w:val="0"/>
                <w:szCs w:val="21"/>
              </w:rPr>
              <w:t>15513</w:t>
            </w:r>
          </w:p>
        </w:tc>
        <w:tc>
          <w:tcPr>
            <w:tcW w:w="1596" w:type="dxa"/>
            <w:tcBorders>
              <w:top w:val="nil"/>
              <w:left w:val="nil"/>
              <w:bottom w:val="nil"/>
              <w:right w:val="nil"/>
            </w:tcBorders>
            <w:vAlign w:val="center"/>
          </w:tcPr>
          <w:p>
            <w:pPr>
              <w:widowControl/>
              <w:spacing w:line="240" w:lineRule="atLeast"/>
              <w:ind w:left="57" w:right="57"/>
              <w:jc w:val="right"/>
              <w:rPr>
                <w:rFonts w:ascii="宋体" w:hAnsi="宋体" w:cs="宋体"/>
                <w:b/>
                <w:color w:val="000000" w:themeColor="text1"/>
                <w:kern w:val="0"/>
                <w:szCs w:val="21"/>
              </w:rPr>
            </w:pPr>
            <w:r>
              <w:rPr>
                <w:rFonts w:hint="eastAsia" w:ascii="宋体" w:hAnsi="宋体" w:cs="宋体"/>
                <w:b/>
                <w:color w:val="000000" w:themeColor="text1"/>
                <w:kern w:val="0"/>
                <w:szCs w:val="21"/>
              </w:rPr>
              <w:t>4797</w:t>
            </w:r>
          </w:p>
        </w:tc>
      </w:tr>
      <w:tr>
        <w:tblPrEx>
          <w:tblCellMar>
            <w:top w:w="0" w:type="dxa"/>
            <w:left w:w="0" w:type="dxa"/>
            <w:bottom w:w="0" w:type="dxa"/>
            <w:right w:w="0" w:type="dxa"/>
          </w:tblCellMar>
        </w:tblPrEx>
        <w:trPr>
          <w:trHeight w:val="283" w:hRule="atLeast"/>
          <w:jc w:val="center"/>
        </w:trPr>
        <w:tc>
          <w:tcPr>
            <w:tcW w:w="3538" w:type="dxa"/>
            <w:tcBorders>
              <w:top w:val="nil"/>
              <w:left w:val="nil"/>
              <w:bottom w:val="nil"/>
              <w:right w:val="single" w:color="000000" w:sz="8" w:space="0"/>
            </w:tcBorders>
            <w:vAlign w:val="center"/>
          </w:tcPr>
          <w:p>
            <w:pPr>
              <w:widowControl/>
              <w:spacing w:line="240" w:lineRule="atLeast"/>
              <w:ind w:left="57" w:right="57"/>
              <w:jc w:val="left"/>
              <w:rPr>
                <w:rFonts w:ascii="宋体" w:hAnsi="宋体" w:cs="宋体"/>
                <w:color w:val="000000" w:themeColor="text1"/>
                <w:kern w:val="0"/>
                <w:szCs w:val="21"/>
              </w:rPr>
            </w:pPr>
            <w:r>
              <w:rPr>
                <w:rFonts w:hint="eastAsia" w:ascii="宋体" w:hAnsi="宋体" w:cs="宋体"/>
                <w:color w:val="000000" w:themeColor="text1"/>
                <w:kern w:val="0"/>
                <w:szCs w:val="21"/>
              </w:rPr>
              <w:t>房地产开发经营</w:t>
            </w:r>
          </w:p>
        </w:tc>
        <w:tc>
          <w:tcPr>
            <w:tcW w:w="1622" w:type="dxa"/>
            <w:tcBorders>
              <w:top w:val="nil"/>
              <w:left w:val="nil"/>
              <w:bottom w:val="nil"/>
              <w:right w:val="single" w:color="000000" w:sz="8" w:space="0"/>
            </w:tcBorders>
            <w:vAlign w:val="center"/>
          </w:tcPr>
          <w:p>
            <w:pPr>
              <w:widowControl/>
              <w:spacing w:line="240" w:lineRule="atLeast"/>
              <w:ind w:left="57" w:right="57"/>
              <w:jc w:val="right"/>
              <w:rPr>
                <w:rFonts w:ascii="宋体" w:hAnsi="宋体" w:cs="宋体"/>
                <w:color w:val="000000" w:themeColor="text1"/>
                <w:kern w:val="0"/>
                <w:szCs w:val="21"/>
              </w:rPr>
            </w:pPr>
            <w:r>
              <w:rPr>
                <w:rFonts w:hint="eastAsia" w:ascii="宋体" w:hAnsi="宋体" w:cs="宋体"/>
                <w:color w:val="000000" w:themeColor="text1"/>
                <w:kern w:val="0"/>
                <w:szCs w:val="21"/>
              </w:rPr>
              <w:t>12743</w:t>
            </w:r>
          </w:p>
        </w:tc>
        <w:tc>
          <w:tcPr>
            <w:tcW w:w="1596" w:type="dxa"/>
            <w:tcBorders>
              <w:top w:val="nil"/>
              <w:left w:val="nil"/>
              <w:bottom w:val="nil"/>
              <w:right w:val="nil"/>
            </w:tcBorders>
            <w:vAlign w:val="center"/>
          </w:tcPr>
          <w:p>
            <w:pPr>
              <w:widowControl/>
              <w:spacing w:line="240" w:lineRule="atLeast"/>
              <w:ind w:left="57" w:right="57"/>
              <w:jc w:val="right"/>
              <w:rPr>
                <w:rFonts w:ascii="宋体" w:hAnsi="宋体" w:cs="宋体"/>
                <w:color w:val="000000" w:themeColor="text1"/>
                <w:kern w:val="0"/>
                <w:szCs w:val="21"/>
              </w:rPr>
            </w:pPr>
            <w:r>
              <w:rPr>
                <w:rFonts w:hint="eastAsia" w:ascii="宋体" w:hAnsi="宋体" w:cs="宋体"/>
                <w:color w:val="000000" w:themeColor="text1"/>
                <w:kern w:val="0"/>
                <w:szCs w:val="21"/>
              </w:rPr>
              <w:t>4504</w:t>
            </w:r>
          </w:p>
        </w:tc>
      </w:tr>
      <w:tr>
        <w:tblPrEx>
          <w:tblCellMar>
            <w:top w:w="0" w:type="dxa"/>
            <w:left w:w="0" w:type="dxa"/>
            <w:bottom w:w="0" w:type="dxa"/>
            <w:right w:w="0" w:type="dxa"/>
          </w:tblCellMar>
        </w:tblPrEx>
        <w:trPr>
          <w:trHeight w:val="283" w:hRule="atLeast"/>
          <w:jc w:val="center"/>
        </w:trPr>
        <w:tc>
          <w:tcPr>
            <w:tcW w:w="3538" w:type="dxa"/>
            <w:tcBorders>
              <w:top w:val="nil"/>
              <w:left w:val="nil"/>
              <w:bottom w:val="nil"/>
              <w:right w:val="single" w:color="000000" w:sz="8" w:space="0"/>
            </w:tcBorders>
            <w:vAlign w:val="center"/>
          </w:tcPr>
          <w:p>
            <w:pPr>
              <w:widowControl/>
              <w:spacing w:line="240" w:lineRule="atLeast"/>
              <w:ind w:left="57" w:right="57"/>
              <w:jc w:val="left"/>
              <w:rPr>
                <w:rFonts w:ascii="宋体" w:hAnsi="宋体" w:cs="宋体"/>
                <w:color w:val="000000" w:themeColor="text1"/>
                <w:kern w:val="0"/>
                <w:szCs w:val="21"/>
              </w:rPr>
            </w:pPr>
            <w:r>
              <w:rPr>
                <w:rFonts w:hint="eastAsia" w:ascii="宋体" w:hAnsi="宋体" w:cs="宋体"/>
                <w:color w:val="000000" w:themeColor="text1"/>
                <w:kern w:val="0"/>
                <w:szCs w:val="21"/>
              </w:rPr>
              <w:t>物业管理</w:t>
            </w:r>
          </w:p>
        </w:tc>
        <w:tc>
          <w:tcPr>
            <w:tcW w:w="1622" w:type="dxa"/>
            <w:tcBorders>
              <w:top w:val="nil"/>
              <w:left w:val="nil"/>
              <w:bottom w:val="nil"/>
              <w:right w:val="single" w:color="000000" w:sz="8" w:space="0"/>
            </w:tcBorders>
            <w:vAlign w:val="center"/>
          </w:tcPr>
          <w:p>
            <w:pPr>
              <w:widowControl/>
              <w:spacing w:line="240" w:lineRule="atLeast"/>
              <w:ind w:left="57" w:right="57"/>
              <w:jc w:val="right"/>
              <w:rPr>
                <w:rFonts w:ascii="宋体" w:hAnsi="宋体" w:cs="宋体"/>
                <w:color w:val="000000" w:themeColor="text1"/>
                <w:kern w:val="0"/>
                <w:szCs w:val="21"/>
              </w:rPr>
            </w:pPr>
            <w:r>
              <w:rPr>
                <w:rFonts w:hint="eastAsia" w:ascii="宋体" w:hAnsi="宋体"/>
                <w:color w:val="000000" w:themeColor="text1"/>
                <w:kern w:val="0"/>
                <w:szCs w:val="21"/>
              </w:rPr>
              <w:t>230</w:t>
            </w:r>
          </w:p>
        </w:tc>
        <w:tc>
          <w:tcPr>
            <w:tcW w:w="1596" w:type="dxa"/>
            <w:tcBorders>
              <w:top w:val="nil"/>
              <w:left w:val="nil"/>
              <w:bottom w:val="nil"/>
              <w:right w:val="nil"/>
            </w:tcBorders>
            <w:vAlign w:val="center"/>
          </w:tcPr>
          <w:p>
            <w:pPr>
              <w:widowControl/>
              <w:spacing w:line="240" w:lineRule="atLeast"/>
              <w:ind w:left="57" w:right="57"/>
              <w:jc w:val="right"/>
              <w:rPr>
                <w:rFonts w:ascii="宋体" w:hAnsi="宋体" w:cs="宋体"/>
                <w:color w:val="000000" w:themeColor="text1"/>
                <w:kern w:val="0"/>
                <w:szCs w:val="21"/>
              </w:rPr>
            </w:pPr>
            <w:r>
              <w:rPr>
                <w:rFonts w:hint="eastAsia" w:ascii="宋体" w:hAnsi="宋体"/>
                <w:color w:val="000000" w:themeColor="text1"/>
                <w:kern w:val="0"/>
                <w:szCs w:val="21"/>
              </w:rPr>
              <w:t>32</w:t>
            </w:r>
          </w:p>
        </w:tc>
      </w:tr>
      <w:tr>
        <w:tblPrEx>
          <w:tblCellMar>
            <w:top w:w="0" w:type="dxa"/>
            <w:left w:w="0" w:type="dxa"/>
            <w:bottom w:w="0" w:type="dxa"/>
            <w:right w:w="0" w:type="dxa"/>
          </w:tblCellMar>
        </w:tblPrEx>
        <w:trPr>
          <w:trHeight w:val="283" w:hRule="atLeast"/>
          <w:jc w:val="center"/>
        </w:trPr>
        <w:tc>
          <w:tcPr>
            <w:tcW w:w="3538" w:type="dxa"/>
            <w:tcBorders>
              <w:top w:val="nil"/>
              <w:left w:val="nil"/>
              <w:bottom w:val="nil"/>
              <w:right w:val="single" w:color="000000" w:sz="8" w:space="0"/>
            </w:tcBorders>
            <w:vAlign w:val="center"/>
          </w:tcPr>
          <w:p>
            <w:pPr>
              <w:widowControl/>
              <w:spacing w:line="240" w:lineRule="atLeast"/>
              <w:ind w:left="57" w:right="57"/>
              <w:jc w:val="left"/>
              <w:rPr>
                <w:rFonts w:ascii="宋体" w:hAnsi="宋体" w:cs="宋体"/>
                <w:color w:val="000000" w:themeColor="text1"/>
                <w:kern w:val="0"/>
                <w:szCs w:val="21"/>
              </w:rPr>
            </w:pPr>
            <w:r>
              <w:rPr>
                <w:rFonts w:hint="eastAsia" w:ascii="宋体" w:hAnsi="宋体" w:cs="宋体"/>
                <w:color w:val="000000" w:themeColor="text1"/>
                <w:kern w:val="0"/>
                <w:szCs w:val="21"/>
              </w:rPr>
              <w:t>房地产中介服务</w:t>
            </w:r>
          </w:p>
        </w:tc>
        <w:tc>
          <w:tcPr>
            <w:tcW w:w="1622" w:type="dxa"/>
            <w:tcBorders>
              <w:top w:val="nil"/>
              <w:left w:val="nil"/>
              <w:bottom w:val="nil"/>
              <w:right w:val="single" w:color="000000" w:sz="8" w:space="0"/>
            </w:tcBorders>
            <w:vAlign w:val="center"/>
          </w:tcPr>
          <w:p>
            <w:pPr>
              <w:widowControl/>
              <w:spacing w:line="240" w:lineRule="atLeast"/>
              <w:ind w:left="57" w:right="57"/>
              <w:jc w:val="right"/>
              <w:rPr>
                <w:rFonts w:ascii="宋体" w:hAnsi="宋体" w:cs="宋体"/>
                <w:color w:val="000000" w:themeColor="text1"/>
                <w:kern w:val="0"/>
                <w:szCs w:val="21"/>
              </w:rPr>
            </w:pPr>
          </w:p>
        </w:tc>
        <w:tc>
          <w:tcPr>
            <w:tcW w:w="1596" w:type="dxa"/>
            <w:tcBorders>
              <w:top w:val="nil"/>
              <w:left w:val="nil"/>
              <w:bottom w:val="nil"/>
              <w:right w:val="nil"/>
            </w:tcBorders>
            <w:vAlign w:val="center"/>
          </w:tcPr>
          <w:p>
            <w:pPr>
              <w:widowControl/>
              <w:spacing w:line="240" w:lineRule="atLeast"/>
              <w:ind w:left="57" w:right="57"/>
              <w:jc w:val="right"/>
              <w:rPr>
                <w:rFonts w:ascii="宋体" w:hAnsi="宋体" w:cs="宋体"/>
                <w:color w:val="000000" w:themeColor="text1"/>
                <w:kern w:val="0"/>
                <w:szCs w:val="21"/>
              </w:rPr>
            </w:pPr>
          </w:p>
        </w:tc>
      </w:tr>
      <w:tr>
        <w:tblPrEx>
          <w:tblCellMar>
            <w:top w:w="0" w:type="dxa"/>
            <w:left w:w="0" w:type="dxa"/>
            <w:bottom w:w="0" w:type="dxa"/>
            <w:right w:w="0" w:type="dxa"/>
          </w:tblCellMar>
        </w:tblPrEx>
        <w:trPr>
          <w:trHeight w:val="283" w:hRule="atLeast"/>
          <w:jc w:val="center"/>
        </w:trPr>
        <w:tc>
          <w:tcPr>
            <w:tcW w:w="3538" w:type="dxa"/>
            <w:tcBorders>
              <w:top w:val="nil"/>
              <w:left w:val="nil"/>
              <w:bottom w:val="nil"/>
              <w:right w:val="single" w:color="000000" w:sz="8" w:space="0"/>
            </w:tcBorders>
            <w:vAlign w:val="center"/>
          </w:tcPr>
          <w:p>
            <w:pPr>
              <w:widowControl/>
              <w:spacing w:line="240" w:lineRule="atLeast"/>
              <w:ind w:left="57" w:right="57"/>
              <w:jc w:val="left"/>
              <w:rPr>
                <w:rFonts w:ascii="宋体" w:hAnsi="宋体" w:cs="宋体"/>
                <w:color w:val="000000" w:themeColor="text1"/>
                <w:kern w:val="0"/>
                <w:szCs w:val="21"/>
              </w:rPr>
            </w:pPr>
            <w:r>
              <w:rPr>
                <w:rFonts w:hint="eastAsia" w:ascii="宋体" w:hAnsi="宋体" w:cs="宋体"/>
                <w:color w:val="000000" w:themeColor="text1"/>
                <w:kern w:val="0"/>
                <w:szCs w:val="21"/>
              </w:rPr>
              <w:t>房地产租赁经营</w:t>
            </w:r>
          </w:p>
        </w:tc>
        <w:tc>
          <w:tcPr>
            <w:tcW w:w="1622" w:type="dxa"/>
            <w:tcBorders>
              <w:top w:val="nil"/>
              <w:left w:val="nil"/>
              <w:bottom w:val="nil"/>
              <w:right w:val="single" w:color="000000" w:sz="8" w:space="0"/>
            </w:tcBorders>
            <w:vAlign w:val="center"/>
          </w:tcPr>
          <w:p>
            <w:pPr>
              <w:widowControl/>
              <w:spacing w:line="240" w:lineRule="atLeast"/>
              <w:ind w:left="57" w:right="57"/>
              <w:jc w:val="right"/>
              <w:rPr>
                <w:rFonts w:ascii="宋体" w:hAnsi="宋体" w:cs="宋体"/>
                <w:color w:val="000000" w:themeColor="text1"/>
                <w:kern w:val="0"/>
                <w:szCs w:val="21"/>
              </w:rPr>
            </w:pPr>
            <w:r>
              <w:rPr>
                <w:rFonts w:hint="eastAsia" w:ascii="宋体" w:hAnsi="宋体"/>
                <w:color w:val="000000" w:themeColor="text1"/>
                <w:kern w:val="0"/>
                <w:szCs w:val="21"/>
              </w:rPr>
              <w:t>2540</w:t>
            </w:r>
          </w:p>
        </w:tc>
        <w:tc>
          <w:tcPr>
            <w:tcW w:w="1596" w:type="dxa"/>
            <w:tcBorders>
              <w:top w:val="nil"/>
              <w:left w:val="nil"/>
              <w:bottom w:val="nil"/>
              <w:right w:val="nil"/>
            </w:tcBorders>
            <w:vAlign w:val="center"/>
          </w:tcPr>
          <w:p>
            <w:pPr>
              <w:widowControl/>
              <w:spacing w:line="240" w:lineRule="atLeast"/>
              <w:ind w:left="57" w:right="57"/>
              <w:jc w:val="right"/>
              <w:rPr>
                <w:rFonts w:ascii="宋体" w:hAnsi="宋体" w:cs="宋体"/>
                <w:color w:val="000000" w:themeColor="text1"/>
                <w:kern w:val="0"/>
                <w:szCs w:val="21"/>
              </w:rPr>
            </w:pPr>
            <w:r>
              <w:rPr>
                <w:rFonts w:hint="eastAsia" w:ascii="宋体" w:hAnsi="宋体"/>
                <w:color w:val="000000" w:themeColor="text1"/>
                <w:kern w:val="0"/>
                <w:szCs w:val="21"/>
              </w:rPr>
              <w:t>261</w:t>
            </w:r>
          </w:p>
        </w:tc>
      </w:tr>
      <w:tr>
        <w:tblPrEx>
          <w:tblCellMar>
            <w:top w:w="0" w:type="dxa"/>
            <w:left w:w="0" w:type="dxa"/>
            <w:bottom w:w="0" w:type="dxa"/>
            <w:right w:w="0" w:type="dxa"/>
          </w:tblCellMar>
        </w:tblPrEx>
        <w:trPr>
          <w:trHeight w:val="283" w:hRule="atLeast"/>
          <w:jc w:val="center"/>
        </w:trPr>
        <w:tc>
          <w:tcPr>
            <w:tcW w:w="3538" w:type="dxa"/>
            <w:tcBorders>
              <w:top w:val="nil"/>
              <w:left w:val="nil"/>
              <w:bottom w:val="single" w:color="000000" w:sz="12" w:space="0"/>
              <w:right w:val="single" w:color="000000" w:sz="8" w:space="0"/>
            </w:tcBorders>
            <w:vAlign w:val="center"/>
          </w:tcPr>
          <w:p>
            <w:pPr>
              <w:widowControl/>
              <w:spacing w:line="240" w:lineRule="atLeast"/>
              <w:ind w:left="57" w:right="57"/>
              <w:jc w:val="left"/>
              <w:rPr>
                <w:rFonts w:ascii="宋体" w:hAnsi="宋体" w:cs="宋体"/>
                <w:color w:val="000000" w:themeColor="text1"/>
                <w:kern w:val="0"/>
                <w:szCs w:val="21"/>
              </w:rPr>
            </w:pPr>
            <w:r>
              <w:rPr>
                <w:rFonts w:hint="eastAsia" w:ascii="宋体" w:hAnsi="宋体" w:cs="宋体"/>
                <w:color w:val="000000" w:themeColor="text1"/>
                <w:kern w:val="0"/>
                <w:szCs w:val="21"/>
              </w:rPr>
              <w:t>其他房地产业</w:t>
            </w:r>
          </w:p>
        </w:tc>
        <w:tc>
          <w:tcPr>
            <w:tcW w:w="1622" w:type="dxa"/>
            <w:tcBorders>
              <w:top w:val="nil"/>
              <w:left w:val="nil"/>
              <w:bottom w:val="single" w:color="000000" w:sz="12" w:space="0"/>
              <w:right w:val="single" w:color="000000" w:sz="8" w:space="0"/>
            </w:tcBorders>
            <w:vAlign w:val="center"/>
          </w:tcPr>
          <w:p>
            <w:pPr>
              <w:widowControl/>
              <w:spacing w:line="240" w:lineRule="atLeast"/>
              <w:ind w:left="57" w:right="57"/>
              <w:jc w:val="right"/>
              <w:rPr>
                <w:rFonts w:ascii="宋体" w:hAnsi="宋体" w:cs="宋体"/>
                <w:color w:val="000000" w:themeColor="text1"/>
                <w:kern w:val="0"/>
                <w:szCs w:val="21"/>
              </w:rPr>
            </w:pPr>
          </w:p>
        </w:tc>
        <w:tc>
          <w:tcPr>
            <w:tcW w:w="1596" w:type="dxa"/>
            <w:tcBorders>
              <w:top w:val="nil"/>
              <w:left w:val="nil"/>
              <w:bottom w:val="single" w:color="000000" w:sz="12" w:space="0"/>
              <w:right w:val="nil"/>
            </w:tcBorders>
            <w:vAlign w:val="center"/>
          </w:tcPr>
          <w:p>
            <w:pPr>
              <w:widowControl/>
              <w:spacing w:line="240" w:lineRule="atLeast"/>
              <w:ind w:left="57" w:right="57"/>
              <w:jc w:val="right"/>
              <w:rPr>
                <w:rFonts w:ascii="宋体" w:hAnsi="宋体" w:cs="宋体"/>
                <w:color w:val="000000" w:themeColor="text1"/>
                <w:kern w:val="0"/>
                <w:szCs w:val="21"/>
              </w:rPr>
            </w:pPr>
          </w:p>
        </w:tc>
      </w:tr>
    </w:tbl>
    <w:p>
      <w:pPr>
        <w:widowControl/>
        <w:spacing w:line="400" w:lineRule="exact"/>
        <w:jc w:val="left"/>
        <w:rPr>
          <w:rFonts w:ascii="宋体" w:hAnsi="宋体" w:cs="宋体"/>
          <w:b/>
          <w:bCs/>
          <w:kern w:val="0"/>
          <w:sz w:val="24"/>
        </w:rPr>
      </w:pPr>
      <w:r>
        <w:rPr>
          <w:kern w:val="0"/>
          <w:sz w:val="24"/>
        </w:rPr>
        <w:t> </w:t>
      </w:r>
      <w:r>
        <w:rPr>
          <w:rFonts w:hint="eastAsia" w:ascii="宋体" w:hAnsi="宋体" w:cs="宋体"/>
          <w:b/>
          <w:bCs/>
          <w:kern w:val="0"/>
          <w:sz w:val="24"/>
        </w:rPr>
        <w:t>　</w:t>
      </w:r>
    </w:p>
    <w:p>
      <w:pPr>
        <w:widowControl/>
        <w:spacing w:line="400" w:lineRule="exact"/>
        <w:jc w:val="left"/>
        <w:rPr>
          <w:rFonts w:ascii="黑体" w:hAnsi="黑体" w:eastAsia="黑体" w:cs="宋体"/>
          <w:kern w:val="0"/>
          <w:sz w:val="32"/>
          <w:szCs w:val="32"/>
        </w:rPr>
      </w:pPr>
      <w:r>
        <w:rPr>
          <w:rFonts w:hint="eastAsia" w:ascii="黑体" w:hAnsi="黑体" w:eastAsia="黑体" w:cs="宋体"/>
          <w:bCs/>
          <w:kern w:val="0"/>
          <w:sz w:val="32"/>
          <w:szCs w:val="32"/>
        </w:rPr>
        <w:t xml:space="preserve">    六、租赁和商务服务业</w:t>
      </w:r>
    </w:p>
    <w:p>
      <w:pPr>
        <w:jc w:val="left"/>
        <w:rPr>
          <w:rFonts w:ascii="楷体" w:hAnsi="楷体" w:eastAsia="楷体" w:cs="宋体"/>
          <w:kern w:val="0"/>
          <w:sz w:val="32"/>
          <w:szCs w:val="32"/>
        </w:rPr>
      </w:pPr>
      <w:r>
        <w:rPr>
          <w:rFonts w:hint="eastAsia" w:ascii="FangSong_GB2312" w:hAnsi="宋体" w:cs="宋体" w:eastAsiaTheme="minorEastAsia"/>
          <w:kern w:val="0"/>
          <w:sz w:val="32"/>
          <w:szCs w:val="32"/>
        </w:rPr>
        <w:t xml:space="preserve">  </w:t>
      </w:r>
      <w:r>
        <w:rPr>
          <w:rFonts w:hint="eastAsia" w:ascii="楷体" w:hAnsi="楷体" w:eastAsia="楷体" w:cs="宋体"/>
          <w:kern w:val="0"/>
          <w:sz w:val="32"/>
          <w:szCs w:val="32"/>
        </w:rPr>
        <w:t xml:space="preserve">  （一）企业法人单位数和从业人员</w:t>
      </w:r>
    </w:p>
    <w:p>
      <w:pPr>
        <w:jc w:val="left"/>
        <w:rPr>
          <w:rFonts w:ascii="仿宋" w:hAnsi="仿宋" w:eastAsia="仿宋" w:cs="宋体"/>
          <w:kern w:val="0"/>
          <w:sz w:val="32"/>
          <w:szCs w:val="32"/>
        </w:rPr>
      </w:pPr>
      <w:r>
        <w:rPr>
          <w:rFonts w:hint="eastAsia" w:ascii="FangSong_GB2312" w:hAnsi="宋体" w:eastAsiaTheme="minorEastAsia"/>
          <w:kern w:val="0"/>
          <w:sz w:val="32"/>
          <w:szCs w:val="32"/>
        </w:rPr>
        <w:t xml:space="preserve">    </w:t>
      </w:r>
      <w:r>
        <w:rPr>
          <w:rFonts w:hint="eastAsia" w:ascii="仿宋" w:hAnsi="仿宋" w:eastAsia="仿宋"/>
          <w:kern w:val="0"/>
          <w:sz w:val="32"/>
          <w:szCs w:val="32"/>
        </w:rPr>
        <w:t>2018</w:t>
      </w:r>
      <w:r>
        <w:rPr>
          <w:rFonts w:hint="eastAsia" w:ascii="仿宋" w:hAnsi="仿宋" w:eastAsia="仿宋" w:cs="宋体"/>
          <w:kern w:val="0"/>
          <w:sz w:val="32"/>
          <w:szCs w:val="32"/>
        </w:rPr>
        <w:t>年末，全县共有租赁和商务服务业企业法人单位</w:t>
      </w:r>
      <w:r>
        <w:rPr>
          <w:rFonts w:hint="eastAsia" w:ascii="仿宋" w:hAnsi="仿宋" w:eastAsia="仿宋"/>
          <w:kern w:val="0"/>
          <w:sz w:val="32"/>
          <w:szCs w:val="32"/>
        </w:rPr>
        <w:t>48</w:t>
      </w:r>
      <w:r>
        <w:rPr>
          <w:rFonts w:hint="eastAsia" w:ascii="仿宋" w:hAnsi="仿宋" w:eastAsia="仿宋" w:cs="宋体"/>
          <w:kern w:val="0"/>
          <w:sz w:val="32"/>
          <w:szCs w:val="32"/>
        </w:rPr>
        <w:t>个，从业人员</w:t>
      </w:r>
      <w:r>
        <w:rPr>
          <w:rFonts w:hint="eastAsia" w:ascii="仿宋" w:hAnsi="仿宋" w:eastAsia="仿宋"/>
          <w:kern w:val="0"/>
          <w:sz w:val="32"/>
          <w:szCs w:val="32"/>
        </w:rPr>
        <w:t>136</w:t>
      </w:r>
      <w:r>
        <w:rPr>
          <w:rFonts w:hint="eastAsia" w:ascii="仿宋" w:hAnsi="仿宋" w:eastAsia="仿宋" w:cs="宋体"/>
          <w:kern w:val="0"/>
          <w:sz w:val="32"/>
          <w:szCs w:val="32"/>
        </w:rPr>
        <w:t>人，分别比</w:t>
      </w:r>
      <w:r>
        <w:rPr>
          <w:rFonts w:hint="eastAsia" w:ascii="仿宋" w:hAnsi="仿宋" w:eastAsia="仿宋"/>
          <w:kern w:val="0"/>
          <w:sz w:val="32"/>
          <w:szCs w:val="32"/>
        </w:rPr>
        <w:t>2013</w:t>
      </w:r>
      <w:r>
        <w:rPr>
          <w:rFonts w:hint="eastAsia" w:ascii="仿宋" w:hAnsi="仿宋" w:eastAsia="仿宋" w:cs="宋体"/>
          <w:kern w:val="0"/>
          <w:sz w:val="32"/>
          <w:szCs w:val="32"/>
        </w:rPr>
        <w:t>年末增长</w:t>
      </w:r>
      <w:r>
        <w:rPr>
          <w:rFonts w:hint="eastAsia" w:ascii="仿宋" w:hAnsi="仿宋" w:eastAsia="仿宋"/>
          <w:kern w:val="0"/>
          <w:sz w:val="32"/>
          <w:szCs w:val="32"/>
        </w:rPr>
        <w:t>3.8倍</w:t>
      </w:r>
      <w:r>
        <w:rPr>
          <w:rFonts w:hint="eastAsia" w:ascii="仿宋" w:hAnsi="仿宋" w:eastAsia="仿宋" w:cs="宋体"/>
          <w:kern w:val="0"/>
          <w:sz w:val="32"/>
          <w:szCs w:val="32"/>
        </w:rPr>
        <w:t>和</w:t>
      </w:r>
      <w:r>
        <w:rPr>
          <w:rFonts w:hint="eastAsia" w:ascii="仿宋" w:hAnsi="仿宋" w:eastAsia="仿宋"/>
          <w:kern w:val="0"/>
          <w:sz w:val="32"/>
          <w:szCs w:val="32"/>
        </w:rPr>
        <w:t>1.6倍</w:t>
      </w:r>
      <w:r>
        <w:rPr>
          <w:rFonts w:hint="eastAsia" w:ascii="仿宋" w:hAnsi="仿宋" w:eastAsia="仿宋" w:cs="宋体"/>
          <w:kern w:val="0"/>
          <w:sz w:val="32"/>
          <w:szCs w:val="32"/>
        </w:rPr>
        <w:t>。</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在租赁和商务服务业企业法人单位中，内资企业占</w:t>
      </w:r>
      <w:r>
        <w:rPr>
          <w:rFonts w:hint="eastAsia" w:ascii="仿宋" w:hAnsi="仿宋" w:eastAsia="仿宋"/>
          <w:kern w:val="0"/>
          <w:sz w:val="32"/>
          <w:szCs w:val="32"/>
        </w:rPr>
        <w:t>100%</w:t>
      </w:r>
      <w:r>
        <w:rPr>
          <w:rFonts w:hint="eastAsia" w:ascii="仿宋" w:hAnsi="仿宋" w:eastAsia="仿宋" w:cs="宋体"/>
          <w:kern w:val="0"/>
          <w:sz w:val="32"/>
          <w:szCs w:val="32"/>
        </w:rPr>
        <w:t>。</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xml:space="preserve">    在租赁和商务服务业企业法人单位从业人员中，内资企业占</w:t>
      </w:r>
      <w:r>
        <w:rPr>
          <w:rFonts w:hint="eastAsia" w:ascii="仿宋" w:hAnsi="仿宋" w:eastAsia="仿宋"/>
          <w:kern w:val="0"/>
          <w:sz w:val="32"/>
          <w:szCs w:val="32"/>
        </w:rPr>
        <w:t>100%</w:t>
      </w:r>
      <w:r>
        <w:rPr>
          <w:rFonts w:hint="eastAsia" w:ascii="仿宋" w:hAnsi="仿宋" w:eastAsia="仿宋" w:cs="宋体"/>
          <w:kern w:val="0"/>
          <w:sz w:val="32"/>
          <w:szCs w:val="32"/>
        </w:rPr>
        <w:t>。</w:t>
      </w:r>
    </w:p>
    <w:p>
      <w:pPr>
        <w:widowControl/>
        <w:jc w:val="left"/>
        <w:rPr>
          <w:rFonts w:ascii="楷体" w:hAnsi="楷体" w:eastAsia="楷体" w:cs="宋体"/>
          <w:kern w:val="0"/>
          <w:sz w:val="32"/>
          <w:szCs w:val="32"/>
        </w:rPr>
      </w:pPr>
      <w:r>
        <w:rPr>
          <w:rFonts w:hint="eastAsia" w:ascii="KaiTi_GB2312" w:hAnsi="宋体" w:cs="宋体" w:eastAsiaTheme="minorEastAsia"/>
          <w:kern w:val="0"/>
          <w:sz w:val="32"/>
          <w:szCs w:val="32"/>
        </w:rPr>
        <w:t xml:space="preserve">  </w:t>
      </w:r>
      <w:r>
        <w:rPr>
          <w:rFonts w:hint="eastAsia" w:ascii="楷体" w:hAnsi="楷体" w:eastAsia="楷体" w:cs="宋体"/>
          <w:kern w:val="0"/>
          <w:sz w:val="32"/>
          <w:szCs w:val="32"/>
        </w:rPr>
        <w:t xml:space="preserve">  （二）主要经济指标</w:t>
      </w:r>
    </w:p>
    <w:p>
      <w:pPr>
        <w:widowControl/>
        <w:jc w:val="left"/>
        <w:rPr>
          <w:rFonts w:ascii="仿宋" w:hAnsi="仿宋" w:eastAsia="仿宋" w:cs="宋体"/>
          <w:b/>
          <w:bCs/>
          <w:kern w:val="0"/>
          <w:sz w:val="24"/>
        </w:rPr>
      </w:pPr>
      <w:r>
        <w:rPr>
          <w:rFonts w:hint="eastAsia" w:ascii="FangSong_GB2312" w:hAnsi="宋体" w:eastAsiaTheme="minorEastAsia"/>
          <w:kern w:val="0"/>
          <w:sz w:val="32"/>
          <w:szCs w:val="32"/>
        </w:rPr>
        <w:t xml:space="preserve">   </w:t>
      </w:r>
      <w:r>
        <w:rPr>
          <w:rFonts w:hint="eastAsia" w:ascii="仿宋" w:hAnsi="仿宋" w:eastAsia="仿宋"/>
          <w:kern w:val="0"/>
          <w:sz w:val="32"/>
          <w:szCs w:val="32"/>
        </w:rPr>
        <w:t xml:space="preserve"> 2018</w:t>
      </w:r>
      <w:r>
        <w:rPr>
          <w:rFonts w:hint="eastAsia" w:ascii="仿宋" w:hAnsi="仿宋" w:eastAsia="仿宋" w:cs="宋体"/>
          <w:kern w:val="0"/>
          <w:sz w:val="32"/>
          <w:szCs w:val="32"/>
        </w:rPr>
        <w:t>年末，租赁和商务服务业企业法人单位资产总计</w:t>
      </w:r>
      <w:r>
        <w:rPr>
          <w:rFonts w:hint="eastAsia" w:ascii="仿宋" w:hAnsi="仿宋" w:eastAsia="仿宋"/>
          <w:kern w:val="0"/>
          <w:sz w:val="32"/>
          <w:szCs w:val="32"/>
        </w:rPr>
        <w:t>20557万</w:t>
      </w:r>
      <w:r>
        <w:rPr>
          <w:rFonts w:hint="eastAsia" w:ascii="仿宋" w:hAnsi="仿宋" w:eastAsia="仿宋" w:cs="宋体"/>
          <w:kern w:val="0"/>
          <w:sz w:val="32"/>
          <w:szCs w:val="32"/>
        </w:rPr>
        <w:t>元，比</w:t>
      </w:r>
      <w:r>
        <w:rPr>
          <w:rFonts w:hint="eastAsia" w:ascii="仿宋" w:hAnsi="仿宋" w:eastAsia="仿宋"/>
          <w:kern w:val="0"/>
          <w:sz w:val="32"/>
          <w:szCs w:val="32"/>
        </w:rPr>
        <w:t>2013</w:t>
      </w:r>
      <w:r>
        <w:rPr>
          <w:rFonts w:hint="eastAsia" w:ascii="仿宋" w:hAnsi="仿宋" w:eastAsia="仿宋" w:cs="宋体"/>
          <w:kern w:val="0"/>
          <w:sz w:val="32"/>
          <w:szCs w:val="32"/>
        </w:rPr>
        <w:t>年末增长</w:t>
      </w:r>
      <w:r>
        <w:rPr>
          <w:rFonts w:hint="eastAsia" w:ascii="仿宋" w:hAnsi="仿宋" w:eastAsia="仿宋"/>
          <w:kern w:val="0"/>
          <w:sz w:val="32"/>
          <w:szCs w:val="32"/>
        </w:rPr>
        <w:t>17.7倍</w:t>
      </w:r>
      <w:r>
        <w:rPr>
          <w:rFonts w:hint="eastAsia" w:ascii="仿宋" w:hAnsi="仿宋" w:eastAsia="仿宋" w:cs="宋体"/>
          <w:kern w:val="0"/>
          <w:sz w:val="32"/>
          <w:szCs w:val="32"/>
        </w:rPr>
        <w:t>。负债合计</w:t>
      </w:r>
      <w:r>
        <w:rPr>
          <w:rFonts w:hint="eastAsia" w:ascii="仿宋" w:hAnsi="仿宋" w:eastAsia="仿宋"/>
          <w:kern w:val="0"/>
          <w:sz w:val="32"/>
          <w:szCs w:val="32"/>
        </w:rPr>
        <w:t>2707.7万</w:t>
      </w:r>
      <w:r>
        <w:rPr>
          <w:rFonts w:hint="eastAsia" w:ascii="仿宋" w:hAnsi="仿宋" w:eastAsia="仿宋" w:cs="宋体"/>
          <w:kern w:val="0"/>
          <w:sz w:val="32"/>
          <w:szCs w:val="32"/>
        </w:rPr>
        <w:t>元。全年实现营业收入</w:t>
      </w:r>
      <w:r>
        <w:rPr>
          <w:rFonts w:hint="eastAsia" w:ascii="仿宋" w:hAnsi="仿宋" w:eastAsia="仿宋"/>
          <w:kern w:val="0"/>
          <w:sz w:val="32"/>
          <w:szCs w:val="32"/>
        </w:rPr>
        <w:t>2186万</w:t>
      </w:r>
      <w:r>
        <w:rPr>
          <w:rFonts w:hint="eastAsia" w:ascii="仿宋" w:hAnsi="仿宋" w:eastAsia="仿宋" w:cs="宋体"/>
          <w:kern w:val="0"/>
          <w:sz w:val="32"/>
          <w:szCs w:val="32"/>
        </w:rPr>
        <w:t>元。</w:t>
      </w:r>
      <w:r>
        <w:rPr>
          <w:rFonts w:hint="eastAsia" w:ascii="MS Mincho" w:hAnsi="MS Mincho" w:eastAsia="仿宋" w:cs="MS Mincho"/>
          <w:kern w:val="0"/>
          <w:sz w:val="24"/>
        </w:rPr>
        <w:t> </w:t>
      </w:r>
      <w:r>
        <w:rPr>
          <w:rFonts w:hint="eastAsia" w:ascii="仿宋" w:hAnsi="仿宋" w:eastAsia="仿宋" w:cs="宋体"/>
          <w:b/>
          <w:bCs/>
          <w:kern w:val="0"/>
          <w:sz w:val="24"/>
        </w:rPr>
        <w:t>　</w:t>
      </w:r>
    </w:p>
    <w:p>
      <w:pPr>
        <w:widowControl/>
        <w:spacing w:line="375" w:lineRule="atLeast"/>
        <w:jc w:val="left"/>
        <w:rPr>
          <w:rFonts w:ascii="宋体" w:hAnsi="宋体" w:cs="宋体"/>
          <w:color w:val="333333"/>
          <w:kern w:val="0"/>
          <w:sz w:val="24"/>
        </w:rPr>
      </w:pPr>
      <w:r>
        <w:rPr>
          <w:rFonts w:hint="eastAsia" w:ascii="楷体" w:hAnsi="楷体" w:eastAsia="楷体" w:cs="宋体"/>
          <w:b/>
          <w:bCs/>
          <w:color w:val="333333"/>
          <w:kern w:val="0"/>
          <w:sz w:val="24"/>
        </w:rPr>
        <w:t xml:space="preserve">    注释：</w:t>
      </w:r>
    </w:p>
    <w:p>
      <w:pPr>
        <w:widowControl/>
        <w:spacing w:line="375" w:lineRule="atLeast"/>
        <w:jc w:val="left"/>
        <w:rPr>
          <w:rFonts w:ascii="楷体" w:hAnsi="楷体" w:eastAsia="楷体" w:cs="宋体"/>
          <w:color w:val="000000"/>
          <w:kern w:val="0"/>
          <w:sz w:val="24"/>
        </w:rPr>
      </w:pPr>
      <w:r>
        <w:rPr>
          <w:rFonts w:hint="eastAsia" w:ascii="楷体" w:hAnsi="楷体" w:eastAsia="楷体" w:cs="宋体"/>
          <w:color w:val="333333"/>
          <w:kern w:val="0"/>
          <w:sz w:val="24"/>
        </w:rPr>
        <w:t xml:space="preserve">    </w:t>
      </w:r>
      <w:r>
        <w:rPr>
          <w:rFonts w:hint="eastAsia" w:ascii="楷体" w:hAnsi="楷体" w:eastAsia="楷体" w:cs="宋体"/>
          <w:color w:val="000000"/>
          <w:kern w:val="0"/>
          <w:sz w:val="24"/>
        </w:rPr>
        <w:t>[1]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pPr>
        <w:widowControl/>
        <w:spacing w:line="375" w:lineRule="atLeast"/>
        <w:jc w:val="left"/>
        <w:rPr>
          <w:rFonts w:ascii="楷体" w:hAnsi="楷体" w:eastAsia="楷体" w:cs="宋体"/>
          <w:color w:val="000000"/>
          <w:kern w:val="0"/>
          <w:sz w:val="24"/>
        </w:rPr>
      </w:pPr>
      <w:r>
        <w:rPr>
          <w:rFonts w:hint="eastAsia" w:ascii="楷体" w:hAnsi="楷体" w:eastAsia="楷体" w:cs="宋体"/>
          <w:color w:val="000000"/>
          <w:kern w:val="0"/>
          <w:sz w:val="24"/>
        </w:rPr>
        <w:t xml:space="preserve">    [2]表中的合计数和部分计算数据因小数取舍而产生的误差，均未作机械调整。</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A00002EF" w:usb1="4000207B" w:usb2="00000000" w:usb3="00000000" w:csb0="2000009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8030504060A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FangSong_GB2312">
    <w:altName w:val="仿宋_GB2312"/>
    <w:panose1 w:val="00000000000000000000"/>
    <w:charset w:val="00"/>
    <w:family w:val="roman"/>
    <w:pitch w:val="default"/>
    <w:sig w:usb0="00000000" w:usb1="00000000" w:usb2="00000000" w:usb3="00000000" w:csb0="00000000" w:csb1="00000000"/>
  </w:font>
  <w:font w:name="KaiTi_GB2312">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3955"/>
      <w:docPartObj>
        <w:docPartGallery w:val="AutoText"/>
      </w:docPartObj>
    </w:sdtPr>
    <w:sdtContent>
      <w:p>
        <w:pPr>
          <w:pStyle w:val="16"/>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5C08A4"/>
    <w:multiLevelType w:val="multilevel"/>
    <w:tmpl w:val="7D5C08A4"/>
    <w:lvl w:ilvl="0" w:tentative="0">
      <w:start w:val="1"/>
      <w:numFmt w:val="none"/>
      <w:suff w:val="nothing"/>
      <w:lvlText w:val=""/>
      <w:lvlJc w:val="center"/>
      <w:pPr>
        <w:ind w:left="0" w:firstLine="288"/>
      </w:pPr>
    </w:lvl>
    <w:lvl w:ilvl="1" w:tentative="0">
      <w:start w:val="1"/>
      <w:numFmt w:val="chineseCountingThousand"/>
      <w:pStyle w:val="3"/>
      <w:suff w:val="nothing"/>
      <w:lvlText w:val="%2、"/>
      <w:lvlJc w:val="left"/>
      <w:pPr>
        <w:ind w:left="0" w:firstLine="442"/>
      </w:pPr>
      <w:rPr>
        <w:rFonts w:hint="eastAsia" w:ascii="黑体" w:eastAsia="黑体"/>
        <w:b w:val="0"/>
        <w:i w:val="0"/>
        <w:sz w:val="24"/>
      </w:rPr>
    </w:lvl>
    <w:lvl w:ilvl="2" w:tentative="0">
      <w:start w:val="1"/>
      <w:numFmt w:val="chineseCountingThousand"/>
      <w:pStyle w:val="5"/>
      <w:suff w:val="nothing"/>
      <w:lvlText w:val="(%3)"/>
      <w:lvlJc w:val="left"/>
      <w:pPr>
        <w:ind w:left="0" w:firstLine="442"/>
      </w:pPr>
    </w:lvl>
    <w:lvl w:ilvl="3" w:tentative="0">
      <w:start w:val="1"/>
      <w:numFmt w:val="none"/>
      <w:pStyle w:val="6"/>
      <w:suff w:val="nothing"/>
      <w:lvlText w:val="1."/>
      <w:lvlJc w:val="left"/>
      <w:pPr>
        <w:ind w:left="0" w:firstLine="567"/>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3E50"/>
    <w:rsid w:val="000C5D69"/>
    <w:rsid w:val="00244811"/>
    <w:rsid w:val="00294511"/>
    <w:rsid w:val="00346372"/>
    <w:rsid w:val="003678D9"/>
    <w:rsid w:val="003D1EEA"/>
    <w:rsid w:val="003E1D08"/>
    <w:rsid w:val="00405FBC"/>
    <w:rsid w:val="00495404"/>
    <w:rsid w:val="004E614D"/>
    <w:rsid w:val="005C29B2"/>
    <w:rsid w:val="00631F67"/>
    <w:rsid w:val="0067559B"/>
    <w:rsid w:val="006C3E50"/>
    <w:rsid w:val="00720D3F"/>
    <w:rsid w:val="00733266"/>
    <w:rsid w:val="00837749"/>
    <w:rsid w:val="008938E1"/>
    <w:rsid w:val="008C7BDC"/>
    <w:rsid w:val="008E3A75"/>
    <w:rsid w:val="00974926"/>
    <w:rsid w:val="00A30F98"/>
    <w:rsid w:val="00AE4D83"/>
    <w:rsid w:val="00B17759"/>
    <w:rsid w:val="00B3187F"/>
    <w:rsid w:val="00B45B8D"/>
    <w:rsid w:val="00B8481C"/>
    <w:rsid w:val="00BC715D"/>
    <w:rsid w:val="00D53458"/>
    <w:rsid w:val="00E72A27"/>
    <w:rsid w:val="00F44132"/>
    <w:rsid w:val="00FD6BBD"/>
    <w:rsid w:val="019C3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kern w:val="44"/>
      <w:sz w:val="44"/>
      <w:szCs w:val="20"/>
    </w:rPr>
  </w:style>
  <w:style w:type="paragraph" w:styleId="3">
    <w:name w:val="heading 2"/>
    <w:basedOn w:val="1"/>
    <w:next w:val="4"/>
    <w:link w:val="27"/>
    <w:qFormat/>
    <w:uiPriority w:val="0"/>
    <w:pPr>
      <w:keepNext/>
      <w:keepLines/>
      <w:numPr>
        <w:ilvl w:val="1"/>
        <w:numId w:val="1"/>
      </w:numPr>
      <w:spacing w:line="500" w:lineRule="atLeast"/>
      <w:outlineLvl w:val="1"/>
    </w:pPr>
    <w:rPr>
      <w:rFonts w:ascii="黑体" w:hAnsi="Arial" w:eastAsia="黑体" w:cs="宋体"/>
      <w:kern w:val="0"/>
      <w:szCs w:val="20"/>
    </w:rPr>
  </w:style>
  <w:style w:type="paragraph" w:styleId="5">
    <w:name w:val="heading 3"/>
    <w:basedOn w:val="1"/>
    <w:next w:val="4"/>
    <w:link w:val="28"/>
    <w:qFormat/>
    <w:uiPriority w:val="0"/>
    <w:pPr>
      <w:keepNext/>
      <w:keepLines/>
      <w:numPr>
        <w:ilvl w:val="2"/>
        <w:numId w:val="1"/>
      </w:numPr>
      <w:spacing w:line="500" w:lineRule="atLeast"/>
      <w:outlineLvl w:val="2"/>
    </w:pPr>
    <w:rPr>
      <w:rFonts w:ascii="宋体" w:eastAsia="黑体" w:cs="宋体"/>
      <w:sz w:val="24"/>
      <w:szCs w:val="20"/>
    </w:rPr>
  </w:style>
  <w:style w:type="paragraph" w:styleId="6">
    <w:name w:val="heading 4"/>
    <w:basedOn w:val="1"/>
    <w:next w:val="4"/>
    <w:link w:val="29"/>
    <w:qFormat/>
    <w:uiPriority w:val="0"/>
    <w:pPr>
      <w:keepNext/>
      <w:keepLines/>
      <w:numPr>
        <w:ilvl w:val="3"/>
        <w:numId w:val="1"/>
      </w:numPr>
      <w:spacing w:before="280" w:after="290" w:line="374" w:lineRule="auto"/>
      <w:outlineLvl w:val="3"/>
    </w:pPr>
    <w:rPr>
      <w:rFonts w:ascii="Arial" w:hAnsi="Arial" w:eastAsia="黑体"/>
      <w:b/>
      <w:sz w:val="28"/>
      <w:szCs w:val="20"/>
    </w:rPr>
  </w:style>
  <w:style w:type="paragraph" w:styleId="7">
    <w:name w:val="heading 5"/>
    <w:basedOn w:val="1"/>
    <w:next w:val="4"/>
    <w:link w:val="30"/>
    <w:qFormat/>
    <w:uiPriority w:val="0"/>
    <w:pPr>
      <w:keepNext/>
      <w:keepLines/>
      <w:numPr>
        <w:ilvl w:val="4"/>
        <w:numId w:val="1"/>
      </w:numPr>
      <w:spacing w:before="280" w:after="290" w:line="374" w:lineRule="auto"/>
      <w:outlineLvl w:val="4"/>
    </w:pPr>
    <w:rPr>
      <w:rFonts w:ascii="宋体" w:cs="宋体"/>
      <w:b/>
      <w:sz w:val="28"/>
      <w:szCs w:val="20"/>
    </w:rPr>
  </w:style>
  <w:style w:type="paragraph" w:styleId="8">
    <w:name w:val="heading 6"/>
    <w:basedOn w:val="1"/>
    <w:next w:val="4"/>
    <w:link w:val="31"/>
    <w:qFormat/>
    <w:uiPriority w:val="0"/>
    <w:pPr>
      <w:keepNext/>
      <w:keepLines/>
      <w:numPr>
        <w:ilvl w:val="5"/>
        <w:numId w:val="1"/>
      </w:numPr>
      <w:spacing w:before="240" w:after="64" w:line="319" w:lineRule="auto"/>
      <w:outlineLvl w:val="5"/>
    </w:pPr>
    <w:rPr>
      <w:rFonts w:ascii="Arial" w:hAnsi="Arial" w:eastAsia="黑体"/>
      <w:b/>
      <w:sz w:val="24"/>
      <w:szCs w:val="20"/>
    </w:rPr>
  </w:style>
  <w:style w:type="paragraph" w:styleId="9">
    <w:name w:val="heading 7"/>
    <w:basedOn w:val="1"/>
    <w:next w:val="4"/>
    <w:link w:val="32"/>
    <w:qFormat/>
    <w:uiPriority w:val="0"/>
    <w:pPr>
      <w:keepNext/>
      <w:keepLines/>
      <w:numPr>
        <w:ilvl w:val="6"/>
        <w:numId w:val="1"/>
      </w:numPr>
      <w:spacing w:before="240" w:after="64" w:line="319" w:lineRule="auto"/>
      <w:outlineLvl w:val="6"/>
    </w:pPr>
    <w:rPr>
      <w:rFonts w:ascii="宋体"/>
      <w:b/>
      <w:sz w:val="24"/>
      <w:szCs w:val="20"/>
    </w:rPr>
  </w:style>
  <w:style w:type="paragraph" w:styleId="10">
    <w:name w:val="heading 8"/>
    <w:basedOn w:val="1"/>
    <w:next w:val="4"/>
    <w:link w:val="33"/>
    <w:qFormat/>
    <w:uiPriority w:val="0"/>
    <w:pPr>
      <w:keepNext/>
      <w:keepLines/>
      <w:numPr>
        <w:ilvl w:val="7"/>
        <w:numId w:val="1"/>
      </w:numPr>
      <w:spacing w:before="240" w:after="64" w:line="319" w:lineRule="auto"/>
      <w:outlineLvl w:val="7"/>
    </w:pPr>
    <w:rPr>
      <w:rFonts w:ascii="Arial" w:hAnsi="Arial" w:eastAsia="黑体"/>
      <w:sz w:val="24"/>
      <w:szCs w:val="20"/>
    </w:rPr>
  </w:style>
  <w:style w:type="paragraph" w:styleId="11">
    <w:name w:val="heading 9"/>
    <w:basedOn w:val="1"/>
    <w:next w:val="4"/>
    <w:link w:val="34"/>
    <w:qFormat/>
    <w:uiPriority w:val="0"/>
    <w:pPr>
      <w:keepNext/>
      <w:keepLines/>
      <w:numPr>
        <w:ilvl w:val="8"/>
        <w:numId w:val="1"/>
      </w:numPr>
      <w:spacing w:line="500" w:lineRule="atLeast"/>
      <w:jc w:val="center"/>
      <w:outlineLvl w:val="8"/>
    </w:pPr>
    <w:rPr>
      <w:rFonts w:ascii="宋体"/>
      <w:sz w:val="44"/>
      <w:szCs w:val="20"/>
    </w:rPr>
  </w:style>
  <w:style w:type="character" w:default="1" w:styleId="23">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uiPriority w:val="99"/>
    <w:pPr>
      <w:ind w:firstLine="420" w:firstLineChars="200"/>
    </w:pPr>
  </w:style>
  <w:style w:type="paragraph" w:styleId="12">
    <w:name w:val="caption"/>
    <w:basedOn w:val="1"/>
    <w:next w:val="1"/>
    <w:qFormat/>
    <w:uiPriority w:val="0"/>
    <w:pPr>
      <w:ind w:firstLine="200" w:firstLineChars="200"/>
    </w:pPr>
    <w:rPr>
      <w:rFonts w:ascii="Cambria" w:hAnsi="Cambria" w:eastAsia="黑体"/>
      <w:sz w:val="20"/>
      <w:szCs w:val="20"/>
    </w:rPr>
  </w:style>
  <w:style w:type="paragraph" w:styleId="13">
    <w:name w:val="toc 3"/>
    <w:basedOn w:val="1"/>
    <w:next w:val="1"/>
    <w:qFormat/>
    <w:uiPriority w:val="0"/>
    <w:pPr>
      <w:ind w:left="840" w:leftChars="400" w:firstLine="200" w:firstLineChars="200"/>
    </w:pPr>
    <w:rPr>
      <w:rFonts w:ascii="Calibri" w:hAnsi="Calibri" w:eastAsia="仿宋" w:cs="黑体"/>
      <w:sz w:val="28"/>
      <w:szCs w:val="22"/>
    </w:rPr>
  </w:style>
  <w:style w:type="paragraph" w:styleId="14">
    <w:name w:val="Date"/>
    <w:basedOn w:val="1"/>
    <w:next w:val="1"/>
    <w:link w:val="55"/>
    <w:semiHidden/>
    <w:unhideWhenUsed/>
    <w:uiPriority w:val="99"/>
    <w:pPr>
      <w:ind w:left="100" w:leftChars="2500"/>
    </w:pPr>
  </w:style>
  <w:style w:type="paragraph" w:styleId="15">
    <w:name w:val="Balloon Text"/>
    <w:basedOn w:val="1"/>
    <w:link w:val="37"/>
    <w:qFormat/>
    <w:uiPriority w:val="99"/>
    <w:rPr>
      <w:sz w:val="18"/>
      <w:szCs w:val="18"/>
    </w:rPr>
  </w:style>
  <w:style w:type="paragraph" w:styleId="16">
    <w:name w:val="footer"/>
    <w:basedOn w:val="1"/>
    <w:link w:val="54"/>
    <w:unhideWhenUsed/>
    <w:qFormat/>
    <w:uiPriority w:val="99"/>
    <w:pPr>
      <w:tabs>
        <w:tab w:val="center" w:pos="4153"/>
        <w:tab w:val="right" w:pos="8306"/>
      </w:tabs>
      <w:snapToGrid w:val="0"/>
      <w:jc w:val="left"/>
    </w:pPr>
    <w:rPr>
      <w:sz w:val="18"/>
      <w:szCs w:val="18"/>
    </w:rPr>
  </w:style>
  <w:style w:type="paragraph" w:styleId="17">
    <w:name w:val="header"/>
    <w:basedOn w:val="1"/>
    <w:link w:val="35"/>
    <w:qFormat/>
    <w:uiPriority w:val="99"/>
    <w:pPr>
      <w:pBdr>
        <w:bottom w:val="single" w:color="auto" w:sz="6" w:space="1"/>
      </w:pBdr>
      <w:tabs>
        <w:tab w:val="center" w:pos="4153"/>
        <w:tab w:val="right" w:pos="8306"/>
      </w:tabs>
      <w:snapToGrid w:val="0"/>
      <w:jc w:val="center"/>
    </w:pPr>
    <w:rPr>
      <w:sz w:val="18"/>
      <w:szCs w:val="20"/>
    </w:rPr>
  </w:style>
  <w:style w:type="paragraph" w:styleId="18">
    <w:name w:val="toc 1"/>
    <w:basedOn w:val="1"/>
    <w:next w:val="1"/>
    <w:qFormat/>
    <w:uiPriority w:val="39"/>
    <w:rPr>
      <w:szCs w:val="20"/>
    </w:rPr>
  </w:style>
  <w:style w:type="paragraph" w:styleId="19">
    <w:name w:val="toc 2"/>
    <w:basedOn w:val="1"/>
    <w:next w:val="1"/>
    <w:qFormat/>
    <w:uiPriority w:val="0"/>
    <w:pPr>
      <w:ind w:left="420" w:leftChars="200" w:firstLine="200" w:firstLineChars="200"/>
    </w:pPr>
    <w:rPr>
      <w:rFonts w:ascii="Calibri" w:hAnsi="Calibri" w:eastAsia="仿宋" w:cs="黑体"/>
      <w:sz w:val="28"/>
      <w:szCs w:val="22"/>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36"/>
    <w:qFormat/>
    <w:uiPriority w:val="0"/>
    <w:pPr>
      <w:widowControl/>
      <w:spacing w:before="240" w:after="60"/>
      <w:jc w:val="center"/>
      <w:outlineLvl w:val="0"/>
    </w:pPr>
    <w:rPr>
      <w:rFonts w:ascii="Cambria" w:hAnsi="Cambria"/>
      <w:b/>
      <w:bCs/>
      <w:sz w:val="32"/>
      <w:szCs w:val="32"/>
    </w:rPr>
  </w:style>
  <w:style w:type="character" w:styleId="24">
    <w:name w:val="Strong"/>
    <w:qFormat/>
    <w:uiPriority w:val="0"/>
    <w:rPr>
      <w:b/>
      <w:bCs/>
    </w:rPr>
  </w:style>
  <w:style w:type="character" w:styleId="25">
    <w:name w:val="Emphasis"/>
    <w:qFormat/>
    <w:uiPriority w:val="0"/>
    <w:rPr>
      <w:i/>
      <w:iCs/>
    </w:rPr>
  </w:style>
  <w:style w:type="character" w:customStyle="1" w:styleId="26">
    <w:name w:val="标题 1 Char"/>
    <w:link w:val="2"/>
    <w:uiPriority w:val="0"/>
    <w:rPr>
      <w:rFonts w:eastAsia="宋体"/>
      <w:b/>
      <w:kern w:val="44"/>
      <w:sz w:val="44"/>
      <w:lang w:val="en-US" w:eastAsia="zh-CN" w:bidi="ar-SA"/>
    </w:rPr>
  </w:style>
  <w:style w:type="character" w:customStyle="1" w:styleId="27">
    <w:name w:val="标题 2 Char"/>
    <w:link w:val="3"/>
    <w:uiPriority w:val="0"/>
    <w:rPr>
      <w:rFonts w:ascii="黑体" w:hAnsi="Arial" w:eastAsia="黑体" w:cs="宋体"/>
      <w:sz w:val="21"/>
    </w:rPr>
  </w:style>
  <w:style w:type="character" w:customStyle="1" w:styleId="28">
    <w:name w:val="标题 3 Char"/>
    <w:link w:val="5"/>
    <w:qFormat/>
    <w:uiPriority w:val="0"/>
    <w:rPr>
      <w:rFonts w:ascii="宋体" w:eastAsia="黑体" w:cs="宋体"/>
      <w:kern w:val="2"/>
      <w:sz w:val="24"/>
    </w:rPr>
  </w:style>
  <w:style w:type="character" w:customStyle="1" w:styleId="29">
    <w:name w:val="标题 4 Char"/>
    <w:link w:val="6"/>
    <w:uiPriority w:val="0"/>
    <w:rPr>
      <w:rFonts w:ascii="Arial" w:hAnsi="Arial" w:eastAsia="黑体"/>
      <w:b/>
      <w:kern w:val="2"/>
      <w:sz w:val="28"/>
    </w:rPr>
  </w:style>
  <w:style w:type="character" w:customStyle="1" w:styleId="30">
    <w:name w:val="标题 5 Char"/>
    <w:link w:val="7"/>
    <w:uiPriority w:val="0"/>
    <w:rPr>
      <w:rFonts w:ascii="宋体" w:cs="宋体"/>
      <w:b/>
      <w:kern w:val="2"/>
      <w:sz w:val="28"/>
    </w:rPr>
  </w:style>
  <w:style w:type="character" w:customStyle="1" w:styleId="31">
    <w:name w:val="标题 6 Char"/>
    <w:link w:val="8"/>
    <w:qFormat/>
    <w:uiPriority w:val="0"/>
    <w:rPr>
      <w:rFonts w:ascii="Arial" w:hAnsi="Arial" w:eastAsia="黑体"/>
      <w:b/>
      <w:kern w:val="2"/>
      <w:sz w:val="24"/>
    </w:rPr>
  </w:style>
  <w:style w:type="character" w:customStyle="1" w:styleId="32">
    <w:name w:val="标题 7 Char"/>
    <w:link w:val="9"/>
    <w:uiPriority w:val="0"/>
    <w:rPr>
      <w:rFonts w:ascii="宋体"/>
      <w:b/>
      <w:kern w:val="2"/>
      <w:sz w:val="24"/>
    </w:rPr>
  </w:style>
  <w:style w:type="character" w:customStyle="1" w:styleId="33">
    <w:name w:val="标题 8 Char"/>
    <w:link w:val="10"/>
    <w:uiPriority w:val="0"/>
    <w:rPr>
      <w:rFonts w:ascii="Arial" w:hAnsi="Arial" w:eastAsia="黑体"/>
      <w:kern w:val="2"/>
      <w:sz w:val="24"/>
    </w:rPr>
  </w:style>
  <w:style w:type="character" w:customStyle="1" w:styleId="34">
    <w:name w:val="标题 9 Char"/>
    <w:link w:val="11"/>
    <w:uiPriority w:val="0"/>
    <w:rPr>
      <w:rFonts w:ascii="宋体"/>
      <w:kern w:val="2"/>
      <w:sz w:val="44"/>
    </w:rPr>
  </w:style>
  <w:style w:type="character" w:customStyle="1" w:styleId="35">
    <w:name w:val="页眉 Char"/>
    <w:link w:val="17"/>
    <w:qFormat/>
    <w:uiPriority w:val="99"/>
    <w:rPr>
      <w:rFonts w:eastAsia="宋体"/>
      <w:kern w:val="2"/>
      <w:sz w:val="18"/>
      <w:lang w:val="en-US" w:eastAsia="zh-CN" w:bidi="ar-SA"/>
    </w:rPr>
  </w:style>
  <w:style w:type="character" w:customStyle="1" w:styleId="36">
    <w:name w:val="标题 Char"/>
    <w:link w:val="21"/>
    <w:qFormat/>
    <w:uiPriority w:val="0"/>
    <w:rPr>
      <w:rFonts w:ascii="Cambria" w:hAnsi="Cambria"/>
      <w:b/>
      <w:bCs/>
      <w:kern w:val="2"/>
      <w:sz w:val="32"/>
      <w:szCs w:val="32"/>
    </w:rPr>
  </w:style>
  <w:style w:type="character" w:customStyle="1" w:styleId="37">
    <w:name w:val="批注框文本 Char"/>
    <w:link w:val="15"/>
    <w:qFormat/>
    <w:uiPriority w:val="99"/>
    <w:rPr>
      <w:rFonts w:eastAsia="宋体"/>
      <w:kern w:val="2"/>
      <w:sz w:val="18"/>
      <w:szCs w:val="18"/>
      <w:lang w:val="en-US" w:eastAsia="zh-CN" w:bidi="ar-SA"/>
    </w:rPr>
  </w:style>
  <w:style w:type="paragraph" w:styleId="38">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39">
    <w:name w:val="List Paragraph"/>
    <w:basedOn w:val="1"/>
    <w:qFormat/>
    <w:uiPriority w:val="34"/>
    <w:pPr>
      <w:ind w:firstLine="420" w:firstLineChars="200"/>
    </w:pPr>
    <w:rPr>
      <w:rFonts w:ascii="Calibri" w:hAnsi="Calibri"/>
      <w:szCs w:val="22"/>
    </w:rPr>
  </w:style>
  <w:style w:type="paragraph" w:customStyle="1" w:styleId="40">
    <w:name w:val="TOC Heading"/>
    <w:basedOn w:val="2"/>
    <w:next w:val="1"/>
    <w:qFormat/>
    <w:uiPriority w:val="39"/>
    <w:pPr>
      <w:widowControl/>
      <w:spacing w:before="480" w:after="0" w:line="276" w:lineRule="auto"/>
      <w:jc w:val="left"/>
      <w:outlineLvl w:val="9"/>
    </w:pPr>
    <w:rPr>
      <w:rFonts w:ascii="Cambria" w:hAnsi="Cambria"/>
      <w:bCs/>
      <w:color w:val="365F91"/>
      <w:kern w:val="0"/>
      <w:sz w:val="28"/>
      <w:szCs w:val="28"/>
    </w:rPr>
  </w:style>
  <w:style w:type="character" w:customStyle="1" w:styleId="41">
    <w:name w:val="批注框文本 Char1"/>
    <w:qFormat/>
    <w:uiPriority w:val="99"/>
    <w:rPr>
      <w:rFonts w:ascii="Times New Roman" w:hAnsi="Times New Roman" w:eastAsia="宋体" w:cs="Times New Roman"/>
      <w:sz w:val="18"/>
      <w:szCs w:val="18"/>
    </w:rPr>
  </w:style>
  <w:style w:type="character" w:customStyle="1" w:styleId="42">
    <w:name w:val="页眉 Char1"/>
    <w:qFormat/>
    <w:uiPriority w:val="99"/>
    <w:rPr>
      <w:rFonts w:ascii="Times New Roman" w:hAnsi="Times New Roman" w:eastAsia="宋体" w:cs="Times New Roman"/>
      <w:sz w:val="18"/>
      <w:szCs w:val="18"/>
    </w:rPr>
  </w:style>
  <w:style w:type="paragraph" w:customStyle="1" w:styleId="43">
    <w:name w:val="一级目录"/>
    <w:basedOn w:val="1"/>
    <w:link w:val="44"/>
    <w:qFormat/>
    <w:uiPriority w:val="0"/>
    <w:pPr>
      <w:adjustRightInd w:val="0"/>
      <w:snapToGrid w:val="0"/>
      <w:spacing w:line="360" w:lineRule="exact"/>
    </w:pPr>
    <w:rPr>
      <w:rFonts w:ascii="黑体" w:hAnsi="黑体" w:eastAsia="黑体"/>
      <w:kern w:val="0"/>
      <w:sz w:val="28"/>
      <w:szCs w:val="28"/>
    </w:rPr>
  </w:style>
  <w:style w:type="character" w:customStyle="1" w:styleId="44">
    <w:name w:val="一级目录 Char Char"/>
    <w:link w:val="43"/>
    <w:uiPriority w:val="0"/>
    <w:rPr>
      <w:rFonts w:ascii="黑体" w:hAnsi="黑体" w:eastAsia="黑体"/>
      <w:sz w:val="28"/>
      <w:szCs w:val="28"/>
      <w:lang w:val="en-US" w:eastAsia="zh-CN"/>
    </w:rPr>
  </w:style>
  <w:style w:type="paragraph" w:customStyle="1" w:styleId="45">
    <w:name w:val="二级目录"/>
    <w:basedOn w:val="1"/>
    <w:link w:val="46"/>
    <w:qFormat/>
    <w:uiPriority w:val="0"/>
    <w:pPr>
      <w:adjustRightInd w:val="0"/>
      <w:snapToGrid w:val="0"/>
      <w:spacing w:line="600" w:lineRule="exact"/>
      <w:ind w:firstLine="640" w:firstLineChars="200"/>
    </w:pPr>
    <w:rPr>
      <w:rFonts w:ascii="仿宋_GB2312" w:hAnsi="宋体" w:eastAsia="仿宋_GB2312" w:cs="仿宋_GB2312"/>
      <w:bCs/>
      <w:sz w:val="32"/>
      <w:szCs w:val="32"/>
    </w:rPr>
  </w:style>
  <w:style w:type="character" w:customStyle="1" w:styleId="46">
    <w:name w:val="二级目录 Char"/>
    <w:link w:val="45"/>
    <w:qFormat/>
    <w:locked/>
    <w:uiPriority w:val="0"/>
    <w:rPr>
      <w:rFonts w:ascii="仿宋_GB2312" w:hAnsi="宋体" w:eastAsia="仿宋_GB2312" w:cs="仿宋_GB2312"/>
      <w:bCs/>
      <w:kern w:val="2"/>
      <w:sz w:val="32"/>
      <w:szCs w:val="32"/>
    </w:rPr>
  </w:style>
  <w:style w:type="paragraph" w:customStyle="1" w:styleId="47">
    <w:name w:val="样式1"/>
    <w:basedOn w:val="1"/>
    <w:qFormat/>
    <w:uiPriority w:val="0"/>
    <w:pPr>
      <w:spacing w:line="600" w:lineRule="exact"/>
    </w:pPr>
    <w:rPr>
      <w:rFonts w:ascii="仿宋_GB2312" w:eastAsia="仿宋_GB2312"/>
      <w:color w:val="000000"/>
      <w:sz w:val="28"/>
      <w:szCs w:val="28"/>
    </w:rPr>
  </w:style>
  <w:style w:type="paragraph" w:customStyle="1" w:styleId="48">
    <w:name w:val="样式2"/>
    <w:basedOn w:val="18"/>
    <w:link w:val="49"/>
    <w:qFormat/>
    <w:uiPriority w:val="99"/>
    <w:pPr>
      <w:tabs>
        <w:tab w:val="right" w:leader="dot" w:pos="8296"/>
      </w:tabs>
      <w:spacing w:line="360" w:lineRule="exact"/>
    </w:pPr>
    <w:rPr>
      <w:b/>
      <w:bCs/>
      <w:color w:val="FF0000"/>
      <w:kern w:val="0"/>
      <w:sz w:val="20"/>
      <w:szCs w:val="21"/>
    </w:rPr>
  </w:style>
  <w:style w:type="character" w:customStyle="1" w:styleId="49">
    <w:name w:val="样式2 Char"/>
    <w:link w:val="48"/>
    <w:locked/>
    <w:uiPriority w:val="99"/>
    <w:rPr>
      <w:b/>
      <w:bCs/>
      <w:color w:val="FF0000"/>
      <w:szCs w:val="21"/>
      <w:lang w:val="en-US" w:eastAsia="zh-CN"/>
    </w:rPr>
  </w:style>
  <w:style w:type="paragraph" w:customStyle="1" w:styleId="50">
    <w:name w:val="123"/>
    <w:basedOn w:val="1"/>
    <w:link w:val="51"/>
    <w:qFormat/>
    <w:uiPriority w:val="0"/>
    <w:pPr>
      <w:adjustRightInd w:val="0"/>
      <w:snapToGrid w:val="0"/>
      <w:spacing w:line="360" w:lineRule="exact"/>
    </w:pPr>
    <w:rPr>
      <w:rFonts w:ascii="黑体" w:hAnsi="黑体" w:eastAsia="黑体"/>
      <w:kern w:val="0"/>
      <w:sz w:val="24"/>
    </w:rPr>
  </w:style>
  <w:style w:type="character" w:customStyle="1" w:styleId="51">
    <w:name w:val="123 Char"/>
    <w:link w:val="50"/>
    <w:locked/>
    <w:uiPriority w:val="0"/>
    <w:rPr>
      <w:rFonts w:ascii="黑体" w:hAnsi="黑体" w:eastAsia="黑体"/>
      <w:sz w:val="24"/>
      <w:szCs w:val="24"/>
    </w:rPr>
  </w:style>
  <w:style w:type="paragraph" w:customStyle="1" w:styleId="52">
    <w:name w:val="三目录"/>
    <w:basedOn w:val="1"/>
    <w:link w:val="53"/>
    <w:qFormat/>
    <w:uiPriority w:val="0"/>
    <w:pPr>
      <w:spacing w:line="360" w:lineRule="exact"/>
      <w:ind w:firstLine="540"/>
      <w:jc w:val="left"/>
    </w:pPr>
    <w:rPr>
      <w:rFonts w:ascii="宋体" w:hAnsi="宋体"/>
      <w:kern w:val="0"/>
      <w:sz w:val="24"/>
    </w:rPr>
  </w:style>
  <w:style w:type="character" w:customStyle="1" w:styleId="53">
    <w:name w:val="三目录 Char"/>
    <w:link w:val="52"/>
    <w:qFormat/>
    <w:locked/>
    <w:uiPriority w:val="0"/>
    <w:rPr>
      <w:rFonts w:ascii="宋体" w:hAnsi="宋体"/>
      <w:sz w:val="24"/>
      <w:szCs w:val="24"/>
    </w:rPr>
  </w:style>
  <w:style w:type="character" w:customStyle="1" w:styleId="54">
    <w:name w:val="页脚 Char"/>
    <w:basedOn w:val="23"/>
    <w:link w:val="16"/>
    <w:uiPriority w:val="99"/>
    <w:rPr>
      <w:kern w:val="2"/>
      <w:sz w:val="18"/>
      <w:szCs w:val="18"/>
    </w:rPr>
  </w:style>
  <w:style w:type="character" w:customStyle="1" w:styleId="55">
    <w:name w:val="日期 Char"/>
    <w:basedOn w:val="23"/>
    <w:link w:val="14"/>
    <w:semiHidden/>
    <w:uiPriority w:val="99"/>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4653CA-53B9-4230-9E47-96DCEB9E0E65}">
  <ds:schemaRefs/>
</ds:datastoreItem>
</file>

<file path=docProps/app.xml><?xml version="1.0" encoding="utf-8"?>
<Properties xmlns="http://schemas.openxmlformats.org/officeDocument/2006/extended-properties" xmlns:vt="http://schemas.openxmlformats.org/officeDocument/2006/docPropsVTypes">
  <Template>Normal.dotm</Template>
  <Company>ICOS</Company>
  <Pages>9</Pages>
  <Words>726</Words>
  <Characters>4139</Characters>
  <Lines>34</Lines>
  <Paragraphs>9</Paragraphs>
  <TotalTime>251</TotalTime>
  <ScaleCrop>false</ScaleCrop>
  <LinksUpToDate>false</LinksUpToDate>
  <CharactersWithSpaces>4856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2020-04-26T12:24:00Z</dcterms:created>
  <dc:creator>iCura</dc:creator>
  <cp:lastModifiedBy>Summer</cp:lastModifiedBy>
  <cp:lastPrinted>2020-04-26T23:44:00Z</cp:lastPrinted>
  <dcterms:modified xsi:type="dcterms:W3CDTF">2020-10-20T07:38:20Z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