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ind w:left="0"/>
        <w:rPr>
          <w:rFonts w:ascii="Times New Roman"/>
          <w:sz w:val="20"/>
        </w:rPr>
      </w:pPr>
    </w:p>
    <w:p>
      <w:pPr>
        <w:pStyle w:val="3"/>
        <w:spacing w:before="6"/>
        <w:ind w:left="0"/>
        <w:rPr>
          <w:rFonts w:ascii="Times New Roman"/>
          <w:sz w:val="28"/>
        </w:rPr>
      </w:pPr>
    </w:p>
    <w:p>
      <w:pPr>
        <w:spacing w:before="38"/>
        <w:ind w:left="3328" w:right="3476" w:firstLine="0"/>
        <w:jc w:val="center"/>
        <w:rPr>
          <w:rFonts w:hint="eastAsia" w:ascii="宋体" w:eastAsia="宋体"/>
          <w:b/>
          <w:sz w:val="44"/>
        </w:rPr>
      </w:pPr>
      <w:r>
        <w:rPr>
          <w:rFonts w:hint="eastAsia" w:ascii="宋体" w:eastAsia="宋体"/>
          <w:b/>
          <w:sz w:val="44"/>
        </w:rPr>
        <w:t>太白县王家堎镇 2018 年部门决算说明</w:t>
      </w:r>
    </w:p>
    <w:p>
      <w:pPr>
        <w:pStyle w:val="2"/>
        <w:spacing w:before="139"/>
      </w:pPr>
      <w:r>
        <w:t>一、部门主要职责及机构设置</w:t>
      </w:r>
    </w:p>
    <w:p>
      <w:pPr>
        <w:pStyle w:val="3"/>
        <w:spacing w:before="233"/>
      </w:pPr>
      <w:r>
        <w:t>（一）镇党委：</w:t>
      </w:r>
    </w:p>
    <w:p>
      <w:pPr>
        <w:pStyle w:val="3"/>
        <w:spacing w:before="130"/>
      </w:pPr>
      <w:r>
        <w:t>1、宣传和贯彻执行党的路线、方针、政策和上级党组织及本镇党委(或党员大会)的决议。</w:t>
      </w:r>
    </w:p>
    <w:p>
      <w:pPr>
        <w:pStyle w:val="3"/>
        <w:spacing w:line="364" w:lineRule="auto"/>
        <w:ind w:left="120" w:right="280" w:firstLine="640"/>
      </w:pPr>
      <w:r>
        <w:t>2、领导镇政府机关和群众组织，支持和保证这些机关和组织依照国家法律法规及各自章程充分行使职权。</w:t>
      </w:r>
    </w:p>
    <w:p>
      <w:pPr>
        <w:pStyle w:val="3"/>
        <w:spacing w:before="2" w:line="364" w:lineRule="auto"/>
        <w:ind w:left="119" w:right="280" w:firstLine="640"/>
      </w:pPr>
      <w:r>
        <w:t>3、讨论决定本镇经济建设和社会发展中的重大问题，需由镇政府机关或集体经济组织决定的问题，由镇政府机关或集体经济组织依照法律和有关法规作出决定。</w:t>
      </w:r>
    </w:p>
    <w:p>
      <w:pPr>
        <w:pStyle w:val="3"/>
        <w:spacing w:before="1" w:line="364" w:lineRule="auto"/>
        <w:ind w:left="120" w:right="117" w:firstLine="640"/>
      </w:pPr>
      <w:r>
        <w:t>4、加强党委自身建设和以党支部为核心的村级组织建设。按照干部管理权限，负责对本级镇村</w:t>
      </w:r>
      <w:r>
        <w:rPr>
          <w:spacing w:val="-18"/>
          <w:w w:val="95"/>
        </w:rPr>
        <w:t xml:space="preserve">干部的教育、管理、选拔和监督工作，提高干部队伍素质，严格党的组织生活，维护和执行党的纪律，   </w:t>
      </w:r>
      <w:r>
        <w:rPr>
          <w:spacing w:val="-24"/>
          <w:w w:val="95"/>
        </w:rPr>
        <w:t xml:space="preserve">监督党员切实履行义务，保障党员的权利不受侵犯。监督党员干部和其他工作人员严格遵守党纪国法，   </w:t>
      </w:r>
      <w:r>
        <w:rPr>
          <w:spacing w:val="-21"/>
        </w:rPr>
        <w:t>严格遵守国家的财经制度，不得侵占国家、集体和群众的利益。教育党员干部和群众自觉抵制不良倾向，坚决同各种违法犯罪行为作斗争。</w:t>
      </w:r>
    </w:p>
    <w:p>
      <w:pPr>
        <w:pStyle w:val="3"/>
        <w:spacing w:before="4"/>
      </w:pPr>
      <w:r>
        <w:t>5、密切联系群众，经常了解群众对镇村党员干部工作的批评和意见，维护群众的正当权利和利</w:t>
      </w:r>
    </w:p>
    <w:p>
      <w:pPr>
        <w:spacing w:after="0"/>
        <w:sectPr>
          <w:type w:val="continuous"/>
          <w:pgSz w:w="16840" w:h="11910" w:orient="landscape"/>
          <w:pgMar w:top="1100" w:right="1160" w:bottom="280" w:left="1320" w:header="720" w:footer="720" w:gutter="0"/>
        </w:sectPr>
      </w:pPr>
    </w:p>
    <w:p>
      <w:pPr>
        <w:pStyle w:val="3"/>
        <w:spacing w:before="0"/>
        <w:ind w:left="0"/>
        <w:rPr>
          <w:sz w:val="20"/>
        </w:rPr>
      </w:pPr>
    </w:p>
    <w:p>
      <w:pPr>
        <w:pStyle w:val="3"/>
        <w:spacing w:before="5"/>
        <w:ind w:left="0"/>
        <w:rPr>
          <w:sz w:val="28"/>
        </w:rPr>
      </w:pPr>
    </w:p>
    <w:p>
      <w:pPr>
        <w:pStyle w:val="3"/>
        <w:spacing w:before="55"/>
        <w:ind w:left="120"/>
      </w:pPr>
      <w:r>
        <w:t>益。</w:t>
      </w:r>
    </w:p>
    <w:p>
      <w:pPr>
        <w:pStyle w:val="3"/>
      </w:pPr>
      <w:r>
        <w:t>6、对要求入党的积极分子进行教育和培养，做好经常性地发展党员工作，重视在农村基层工作</w:t>
      </w:r>
    </w:p>
    <w:p>
      <w:pPr>
        <w:pStyle w:val="3"/>
        <w:spacing w:before="6"/>
        <w:ind w:left="0"/>
        <w:rPr>
          <w:sz w:val="12"/>
        </w:rPr>
      </w:pPr>
    </w:p>
    <w:p>
      <w:pPr>
        <w:pStyle w:val="3"/>
        <w:spacing w:before="54"/>
        <w:ind w:left="120"/>
      </w:pPr>
      <w:r>
        <w:t>的青年和妇女中发展党员。</w:t>
      </w:r>
    </w:p>
    <w:p>
      <w:pPr>
        <w:pStyle w:val="3"/>
      </w:pPr>
      <w:r>
        <w:t>7、领导本镇的“三个文明”建设，做好社会治安综合治理及计划生育、环境保护。</w:t>
      </w:r>
    </w:p>
    <w:p>
      <w:pPr>
        <w:pStyle w:val="3"/>
      </w:pPr>
      <w:r>
        <w:t>8、承办县委交办的其他各项工作。</w:t>
      </w:r>
    </w:p>
    <w:p>
      <w:pPr>
        <w:pStyle w:val="3"/>
      </w:pPr>
      <w:r>
        <w:t>（二）镇政府：</w:t>
      </w:r>
    </w:p>
    <w:p>
      <w:pPr>
        <w:pStyle w:val="3"/>
        <w:spacing w:line="364" w:lineRule="auto"/>
        <w:ind w:left="120" w:right="280" w:firstLine="640"/>
      </w:pPr>
      <w:r>
        <w:t>1、执行上级国家行政机关的决定、命令和国家制定的法令、法规，接受同级党委的领导，执行本级人民代表大会的各项决议，并报告执行决议、决定和命令的情况。</w:t>
      </w:r>
    </w:p>
    <w:p>
      <w:pPr>
        <w:pStyle w:val="3"/>
        <w:spacing w:before="2" w:line="364" w:lineRule="auto"/>
        <w:ind w:left="120" w:right="119" w:firstLine="640"/>
      </w:pPr>
      <w:r>
        <w:rPr>
          <w:w w:val="95"/>
        </w:rPr>
        <w:t>2</w:t>
      </w:r>
      <w:r>
        <w:rPr>
          <w:spacing w:val="-11"/>
          <w:w w:val="95"/>
        </w:rPr>
        <w:t xml:space="preserve">、制定并落实本行政区域的经济计划和措施，促进产业结构调整及其他经济保持平衡协调发展，   </w:t>
      </w:r>
      <w:r>
        <w:rPr>
          <w:spacing w:val="-11"/>
        </w:rPr>
        <w:t>全面提高人民群众的生活水平和生活质量。</w:t>
      </w:r>
    </w:p>
    <w:p>
      <w:pPr>
        <w:pStyle w:val="3"/>
        <w:spacing w:before="1" w:line="364" w:lineRule="auto"/>
        <w:ind w:left="119" w:right="438" w:firstLine="640"/>
      </w:pPr>
      <w:r>
        <w:rPr>
          <w:w w:val="95"/>
        </w:rPr>
        <w:t>3</w:t>
      </w:r>
      <w:r>
        <w:rPr>
          <w:spacing w:val="-11"/>
          <w:w w:val="95"/>
        </w:rPr>
        <w:t xml:space="preserve">、承担国有资产、集体资产管理、监督及增值保值责任，保护公民私人所有合法财产，保障集   </w:t>
      </w:r>
      <w:r>
        <w:rPr>
          <w:spacing w:val="-11"/>
        </w:rPr>
        <w:t>体经济组织应有的自主权，监督企业和各种经济联合体、个体户认真执行国家的法律、法令和政策</w:t>
      </w:r>
    </w:p>
    <w:p>
      <w:pPr>
        <w:pStyle w:val="3"/>
        <w:spacing w:before="2"/>
        <w:ind w:left="119"/>
      </w:pPr>
      <w:r>
        <w:t>，履行经济合同。</w:t>
      </w:r>
    </w:p>
    <w:p>
      <w:pPr>
        <w:pStyle w:val="3"/>
      </w:pPr>
      <w:r>
        <w:t>4、开展社会主义民主和法治的宣传教育，保障公民的权利，制定社会治安综合治理工作规划并组</w:t>
      </w:r>
    </w:p>
    <w:p>
      <w:pPr>
        <w:spacing w:after="0"/>
        <w:sectPr>
          <w:pgSz w:w="16840" w:h="11910" w:orient="landscape"/>
          <w:pgMar w:top="1100" w:right="1160" w:bottom="280" w:left="1320" w:header="720" w:footer="720" w:gutter="0"/>
        </w:sectPr>
      </w:pPr>
    </w:p>
    <w:p>
      <w:pPr>
        <w:pStyle w:val="3"/>
        <w:spacing w:before="0"/>
        <w:ind w:left="0"/>
        <w:rPr>
          <w:sz w:val="20"/>
        </w:rPr>
      </w:pPr>
    </w:p>
    <w:p>
      <w:pPr>
        <w:pStyle w:val="3"/>
        <w:spacing w:before="5"/>
        <w:ind w:left="0"/>
        <w:rPr>
          <w:sz w:val="28"/>
        </w:rPr>
      </w:pPr>
    </w:p>
    <w:p>
      <w:pPr>
        <w:pStyle w:val="3"/>
        <w:spacing w:before="55" w:line="364" w:lineRule="auto"/>
        <w:ind w:left="120" w:right="443"/>
      </w:pPr>
      <w:r>
        <w:t>织实施，加强镇村管理工作，依法管理外来流动人口，处理人民来信来访，调解民间纠纷，打击违法犯罪，维护社会稳定。</w:t>
      </w:r>
    </w:p>
    <w:p>
      <w:pPr>
        <w:pStyle w:val="3"/>
        <w:spacing w:before="1"/>
      </w:pPr>
      <w:r>
        <w:t>5、制定社会各项事业发展计划，发展教育、卫生、科技、民政、广播电视、文化、体育事业</w:t>
      </w:r>
    </w:p>
    <w:p>
      <w:pPr>
        <w:pStyle w:val="3"/>
        <w:spacing w:line="364" w:lineRule="auto"/>
        <w:ind w:left="120" w:right="277"/>
      </w:pPr>
      <w:r>
        <w:rPr>
          <w:spacing w:val="-4"/>
          <w:w w:val="95"/>
        </w:rPr>
        <w:t xml:space="preserve">，组织实施义务教育和其他各类教育，加强计划生育工作，推进社会保障、社会福利事业和养老保险   </w:t>
      </w:r>
      <w:r>
        <w:rPr>
          <w:spacing w:val="-4"/>
        </w:rPr>
        <w:t>工作，做好劳动管理、科普、老龄及宗教、侨务等工作。</w:t>
      </w:r>
    </w:p>
    <w:p>
      <w:pPr>
        <w:pStyle w:val="3"/>
        <w:spacing w:before="2" w:line="364" w:lineRule="auto"/>
        <w:ind w:left="120" w:right="280" w:firstLine="640"/>
      </w:pPr>
      <w:r>
        <w:t>6、加强镇级财政的监督和管理，按计划组织、管理镇财政收入和支出，执行国家有关财经纪律和政策，做好统计，保证国家财政工作的有序开展。</w:t>
      </w:r>
    </w:p>
    <w:p>
      <w:pPr>
        <w:pStyle w:val="3"/>
        <w:spacing w:before="2"/>
      </w:pPr>
      <w:r>
        <w:t>7、指导、支持、帮助村(居)民委员会的组织制度建设和业务建设，促进村(居)民委员会民主自</w:t>
      </w:r>
    </w:p>
    <w:p>
      <w:pPr>
        <w:pStyle w:val="3"/>
        <w:spacing w:before="5"/>
        <w:ind w:left="0"/>
        <w:rPr>
          <w:sz w:val="12"/>
        </w:rPr>
      </w:pPr>
    </w:p>
    <w:p>
      <w:pPr>
        <w:pStyle w:val="3"/>
        <w:spacing w:before="55"/>
        <w:ind w:left="120"/>
      </w:pPr>
      <w:r>
        <w:t>治。</w:t>
      </w:r>
    </w:p>
    <w:p>
      <w:pPr>
        <w:pStyle w:val="3"/>
      </w:pPr>
      <w:r>
        <w:t>8、制定和组织实施镇村建设规划，加强公用、市政设施、水利建设和管理以及房屋土地管理和</w:t>
      </w:r>
    </w:p>
    <w:p>
      <w:pPr>
        <w:pStyle w:val="3"/>
        <w:spacing w:before="6"/>
        <w:ind w:left="0"/>
        <w:rPr>
          <w:sz w:val="12"/>
        </w:rPr>
      </w:pPr>
    </w:p>
    <w:p>
      <w:pPr>
        <w:pStyle w:val="3"/>
        <w:spacing w:before="54"/>
        <w:ind w:left="120"/>
      </w:pPr>
      <w:r>
        <w:t>环境综合整治工作，保护和改善生活环境和生态环境。</w:t>
      </w:r>
    </w:p>
    <w:p>
      <w:pPr>
        <w:pStyle w:val="3"/>
        <w:spacing w:line="364" w:lineRule="auto"/>
        <w:ind w:left="120" w:right="280" w:firstLine="640"/>
      </w:pPr>
      <w:r>
        <w:t>9、协助和支持设置在本行政区域内不隶属于镇的国家机关和企事业单位工作，监督其遵守和执行国家的法律、法规和政策。</w:t>
      </w:r>
    </w:p>
    <w:p>
      <w:pPr>
        <w:pStyle w:val="3"/>
        <w:spacing w:before="2"/>
      </w:pPr>
      <w:r>
        <w:t>10、承办县人民政府交办的其它事项。</w:t>
      </w:r>
    </w:p>
    <w:p>
      <w:pPr>
        <w:spacing w:after="0"/>
        <w:sectPr>
          <w:pgSz w:w="16840" w:h="11910" w:orient="landscape"/>
          <w:pgMar w:top="1100" w:right="1160" w:bottom="280" w:left="1320" w:header="720" w:footer="720" w:gutter="0"/>
        </w:sectPr>
      </w:pPr>
    </w:p>
    <w:p>
      <w:pPr>
        <w:pStyle w:val="3"/>
        <w:spacing w:before="0"/>
        <w:ind w:left="0"/>
        <w:rPr>
          <w:sz w:val="20"/>
        </w:rPr>
      </w:pPr>
    </w:p>
    <w:p>
      <w:pPr>
        <w:pStyle w:val="3"/>
        <w:spacing w:before="5"/>
        <w:ind w:left="0"/>
        <w:rPr>
          <w:sz w:val="28"/>
        </w:rPr>
      </w:pPr>
    </w:p>
    <w:p>
      <w:pPr>
        <w:pStyle w:val="3"/>
        <w:spacing w:before="55"/>
      </w:pPr>
      <w:r>
        <w:t>（三）财政管理所：</w:t>
      </w:r>
    </w:p>
    <w:p>
      <w:pPr>
        <w:pStyle w:val="3"/>
      </w:pPr>
      <w:r>
        <w:t>1、负责乡镇财政预决算编制、预算执行、预算调整和预算内外收支管理。</w:t>
      </w:r>
    </w:p>
    <w:p>
      <w:pPr>
        <w:pStyle w:val="3"/>
      </w:pPr>
      <w:r>
        <w:t>2、负责乡镇政府预算单位的财务管理和核算。</w:t>
      </w:r>
    </w:p>
    <w:p>
      <w:pPr>
        <w:pStyle w:val="3"/>
      </w:pPr>
      <w:r>
        <w:t>3、负责乡镇涉农及社会保障等专户资金的管理和核算。</w:t>
      </w:r>
    </w:p>
    <w:p>
      <w:pPr>
        <w:pStyle w:val="3"/>
      </w:pPr>
      <w:r>
        <w:t>4、负责村级资金专户存储、核拨和监督管理。</w:t>
      </w:r>
    </w:p>
    <w:p>
      <w:pPr>
        <w:pStyle w:val="3"/>
      </w:pPr>
      <w:r>
        <w:t>5、负责各项农民补贴的核定和兑付工作。</w:t>
      </w:r>
    </w:p>
    <w:p>
      <w:pPr>
        <w:pStyle w:val="3"/>
      </w:pPr>
      <w:r>
        <w:t>（四）公用事业服务站：</w:t>
      </w:r>
    </w:p>
    <w:p>
      <w:pPr>
        <w:pStyle w:val="3"/>
        <w:spacing w:line="364" w:lineRule="auto"/>
        <w:ind w:left="119" w:right="602" w:firstLine="640"/>
      </w:pPr>
      <w:r>
        <w:t>1、贯彻执行国家、省、市有关市政公用建设方面的方针、政策和法规，负责起草市政公用建设、管理方面的实施细则和办法。</w:t>
      </w:r>
    </w:p>
    <w:p>
      <w:pPr>
        <w:pStyle w:val="3"/>
        <w:spacing w:before="1"/>
      </w:pPr>
      <w:r>
        <w:t>2、依照全县整体规划，编制全县供水、供热、燃气、排水、路灯等长远规划。</w:t>
      </w:r>
    </w:p>
    <w:p>
      <w:pPr>
        <w:pStyle w:val="3"/>
      </w:pPr>
      <w:r>
        <w:t>3、指导和管理县内供水、供热、燃气、排水、路灯设施等工作。</w:t>
      </w:r>
    </w:p>
    <w:p>
      <w:pPr>
        <w:pStyle w:val="3"/>
      </w:pPr>
      <w:r>
        <w:t>（五）社会保障服务站：</w:t>
      </w:r>
    </w:p>
    <w:p>
      <w:pPr>
        <w:pStyle w:val="3"/>
        <w:spacing w:line="364" w:lineRule="auto"/>
        <w:ind w:left="120" w:right="280" w:firstLine="640"/>
      </w:pPr>
      <w:r>
        <w:t>1、认真宣传国家城乡劳动就业和社会保障工作的方针政策，提供城乡劳动就业和社会保障政策咨询服务。</w:t>
      </w:r>
    </w:p>
    <w:p>
      <w:pPr>
        <w:spacing w:after="0" w:line="364" w:lineRule="auto"/>
        <w:sectPr>
          <w:pgSz w:w="16840" w:h="11910" w:orient="landscape"/>
          <w:pgMar w:top="1100" w:right="1160" w:bottom="280" w:left="1320" w:header="720" w:footer="720" w:gutter="0"/>
        </w:sectPr>
      </w:pPr>
    </w:p>
    <w:p>
      <w:pPr>
        <w:pStyle w:val="3"/>
        <w:spacing w:before="0"/>
        <w:ind w:left="0"/>
        <w:rPr>
          <w:sz w:val="20"/>
        </w:rPr>
      </w:pPr>
    </w:p>
    <w:p>
      <w:pPr>
        <w:pStyle w:val="3"/>
        <w:spacing w:before="5"/>
        <w:ind w:left="0"/>
        <w:rPr>
          <w:sz w:val="28"/>
        </w:rPr>
      </w:pPr>
    </w:p>
    <w:p>
      <w:pPr>
        <w:pStyle w:val="3"/>
        <w:spacing w:before="55"/>
      </w:pPr>
      <w:r>
        <w:t>2、负责辖区内劳动力资源调查与登记建档，实行动态管理。</w:t>
      </w:r>
    </w:p>
    <w:p>
      <w:pPr>
        <w:pStyle w:val="3"/>
      </w:pPr>
      <w:r>
        <w:t>3、协助社保经办机构办理有关养老、医疗、失业、工伤、生育等社会保险事务。</w:t>
      </w:r>
    </w:p>
    <w:p>
      <w:pPr>
        <w:pStyle w:val="3"/>
      </w:pPr>
      <w:r>
        <w:t>4、负责辖区内养老保险、新型农村合作医疗收缴工作。</w:t>
      </w:r>
    </w:p>
    <w:p>
      <w:pPr>
        <w:pStyle w:val="3"/>
      </w:pPr>
      <w:r>
        <w:t>5、完成镇党委镇政府交办的其他中心工作。</w:t>
      </w:r>
    </w:p>
    <w:p>
      <w:pPr>
        <w:pStyle w:val="3"/>
      </w:pPr>
      <w:r>
        <w:t>（六）经济综合服务站：</w:t>
      </w:r>
    </w:p>
    <w:p>
      <w:pPr>
        <w:pStyle w:val="3"/>
        <w:spacing w:line="364" w:lineRule="auto"/>
        <w:ind w:left="120" w:right="280" w:firstLine="640"/>
      </w:pPr>
      <w:r>
        <w:t>1、贯彻执行上级财务、农业、林业、水利、项目建设及招工招商等系列政策、法律法规，编制全镇经济发展规划并组织实施。</w:t>
      </w:r>
    </w:p>
    <w:p>
      <w:pPr>
        <w:pStyle w:val="3"/>
        <w:spacing w:before="1"/>
      </w:pPr>
      <w:r>
        <w:t>2、负责做好农业农机技术推广，积极开展农业农机技术咨询、培训等工作。</w:t>
      </w:r>
    </w:p>
    <w:p>
      <w:pPr>
        <w:pStyle w:val="3"/>
      </w:pPr>
      <w:r>
        <w:t>3、组织群众做好防汛抗旱、除涝、防止水土流失、农田水利基本建设等工作。</w:t>
      </w:r>
    </w:p>
    <w:p>
      <w:pPr>
        <w:pStyle w:val="3"/>
      </w:pPr>
      <w:r>
        <w:t>（七）林业站：</w:t>
      </w:r>
    </w:p>
    <w:p>
      <w:pPr>
        <w:pStyle w:val="3"/>
      </w:pPr>
      <w:r>
        <w:t>1、宣传贯彻执行森林和野生动植物保护等法律、法规和各项林业方针政策。</w:t>
      </w:r>
    </w:p>
    <w:p>
      <w:pPr>
        <w:pStyle w:val="3"/>
        <w:spacing w:line="364" w:lineRule="auto"/>
        <w:ind w:left="120" w:right="280" w:firstLine="640"/>
      </w:pPr>
      <w:r>
        <w:t>2、协助乡镇人民政府制定林业发展和年度计划，组织和指导农村集体、个人开展林业生产经营活动。</w:t>
      </w:r>
    </w:p>
    <w:p>
      <w:pPr>
        <w:pStyle w:val="3"/>
        <w:spacing w:before="2"/>
      </w:pPr>
      <w:r>
        <w:t>3、配合林业行政主管部门开展资源调查，造林检查验收，林业统计和森林资源档案管理工作，</w:t>
      </w:r>
    </w:p>
    <w:p>
      <w:pPr>
        <w:spacing w:after="0"/>
        <w:sectPr>
          <w:pgSz w:w="16840" w:h="11910" w:orient="landscape"/>
          <w:pgMar w:top="1100" w:right="1160" w:bottom="280" w:left="1320" w:header="720" w:footer="720" w:gutter="0"/>
        </w:sectPr>
      </w:pPr>
    </w:p>
    <w:p>
      <w:pPr>
        <w:pStyle w:val="3"/>
        <w:spacing w:before="0"/>
        <w:ind w:left="0"/>
        <w:rPr>
          <w:sz w:val="20"/>
        </w:rPr>
      </w:pPr>
    </w:p>
    <w:p>
      <w:pPr>
        <w:pStyle w:val="3"/>
        <w:spacing w:before="5"/>
        <w:ind w:left="0"/>
        <w:rPr>
          <w:sz w:val="28"/>
        </w:rPr>
      </w:pPr>
    </w:p>
    <w:p>
      <w:pPr>
        <w:pStyle w:val="3"/>
        <w:spacing w:before="55"/>
        <w:ind w:left="120"/>
      </w:pPr>
      <w:r>
        <w:t>掌握辖区内森林资源消长和野生动植物物种变化情况。</w:t>
      </w:r>
    </w:p>
    <w:p>
      <w:pPr>
        <w:pStyle w:val="3"/>
        <w:spacing w:line="364" w:lineRule="auto"/>
        <w:ind w:left="120" w:right="280" w:firstLine="640"/>
      </w:pPr>
      <w:r>
        <w:t>4、协助林业行政主管部门管理林木采伐工作，配合做好林木采伐的伐区调查设计，并参与监督伐区作业和伐区验收工作。</w:t>
      </w:r>
    </w:p>
    <w:p>
      <w:pPr>
        <w:pStyle w:val="3"/>
        <w:spacing w:before="1"/>
      </w:pPr>
      <w:r>
        <w:t>5、配合林业行政主管部门和乡镇人民政府做好森林防火、森林病虫害防治工作。</w:t>
      </w:r>
    </w:p>
    <w:p>
      <w:pPr>
        <w:pStyle w:val="3"/>
      </w:pPr>
      <w:r>
        <w:t>6、依法保护、管理森林资源和野生动植物资源，依法保护湿地资源。</w:t>
      </w:r>
    </w:p>
    <w:p>
      <w:pPr>
        <w:pStyle w:val="3"/>
        <w:spacing w:line="364" w:lineRule="auto"/>
        <w:ind w:left="120" w:right="280" w:firstLine="640"/>
      </w:pPr>
      <w:r>
        <w:t>7、协助有关部门处理森林、林木和林地所有权或者使用权争议，查处破坏森林和野生动植物资源案件。</w:t>
      </w:r>
    </w:p>
    <w:p>
      <w:pPr>
        <w:pStyle w:val="3"/>
        <w:spacing w:before="2"/>
      </w:pPr>
      <w:r>
        <w:t>8、协助林业行政主管部门管理辖区内的乡村林偿、个体林偿。</w:t>
      </w:r>
    </w:p>
    <w:p>
      <w:pPr>
        <w:pStyle w:val="3"/>
      </w:pPr>
      <w:r>
        <w:t>9、配合乡镇人民政府建立健全乡村护林网络，负责乡村护林队伍的管理。</w:t>
      </w:r>
    </w:p>
    <w:p>
      <w:pPr>
        <w:pStyle w:val="3"/>
        <w:spacing w:line="364" w:lineRule="auto"/>
        <w:ind w:left="120" w:right="277" w:firstLine="640"/>
      </w:pPr>
      <w:r>
        <w:rPr>
          <w:w w:val="95"/>
        </w:rPr>
        <w:t>10</w:t>
      </w:r>
      <w:r>
        <w:rPr>
          <w:spacing w:val="-12"/>
          <w:w w:val="95"/>
        </w:rPr>
        <w:t xml:space="preserve">、推广林业科学技术，开展林业技术培训，技术咨询和技术服务等林业社会化服务，为林农提   </w:t>
      </w:r>
      <w:r>
        <w:rPr>
          <w:spacing w:val="-12"/>
        </w:rPr>
        <w:t>供产前、产中、产后服务。</w:t>
      </w:r>
    </w:p>
    <w:p>
      <w:pPr>
        <w:pStyle w:val="3"/>
        <w:spacing w:before="1"/>
      </w:pPr>
      <w:r>
        <w:t>11、根据国家有关规定代收和协助管理各项林业行政事业性收费等。</w:t>
      </w:r>
    </w:p>
    <w:p>
      <w:pPr>
        <w:pStyle w:val="3"/>
      </w:pPr>
      <w:r>
        <w:t>12、承担县级林业行政主管部门委托的其它事项。</w:t>
      </w:r>
    </w:p>
    <w:p>
      <w:pPr>
        <w:pStyle w:val="3"/>
      </w:pPr>
      <w:r>
        <w:t>（八）畜牧兽医技术推广站：</w:t>
      </w:r>
    </w:p>
    <w:p>
      <w:pPr>
        <w:spacing w:after="0"/>
        <w:sectPr>
          <w:pgSz w:w="16840" w:h="11910" w:orient="landscape"/>
          <w:pgMar w:top="1100" w:right="1160" w:bottom="280" w:left="1320" w:header="720" w:footer="720" w:gutter="0"/>
        </w:sectPr>
      </w:pPr>
    </w:p>
    <w:p>
      <w:pPr>
        <w:pStyle w:val="3"/>
        <w:spacing w:before="0"/>
        <w:ind w:left="0"/>
        <w:rPr>
          <w:sz w:val="20"/>
        </w:rPr>
      </w:pPr>
    </w:p>
    <w:p>
      <w:pPr>
        <w:pStyle w:val="3"/>
        <w:spacing w:before="5"/>
        <w:ind w:left="0"/>
        <w:rPr>
          <w:sz w:val="28"/>
        </w:rPr>
      </w:pPr>
    </w:p>
    <w:p>
      <w:pPr>
        <w:pStyle w:val="3"/>
        <w:spacing w:before="55"/>
      </w:pPr>
      <w:r>
        <w:t>1、负责全县畜禽品种改良区划布局和技术指导，根据生产发展需要提出畜禽品种引进建议。</w:t>
      </w:r>
    </w:p>
    <w:p>
      <w:pPr>
        <w:pStyle w:val="3"/>
      </w:pPr>
      <w:r>
        <w:t>2、负责落实原始品种和珍稀畜禽品种保护措施。</w:t>
      </w:r>
    </w:p>
    <w:p>
      <w:pPr>
        <w:pStyle w:val="3"/>
      </w:pPr>
      <w:r>
        <w:t>3、承担和指导基层推广畜牧业实用技术，提出引进畜牧高新技术方案，并负责进行实施。</w:t>
      </w:r>
    </w:p>
    <w:p>
      <w:pPr>
        <w:pStyle w:val="3"/>
      </w:pPr>
      <w:r>
        <w:t>4、负责全镇草地建设规划，种草计划，牧草新品种引进推广。</w:t>
      </w:r>
    </w:p>
    <w:p>
      <w:pPr>
        <w:pStyle w:val="3"/>
      </w:pPr>
      <w:r>
        <w:t>5、承担农民的畜牧业技术培训工作。</w:t>
      </w:r>
    </w:p>
    <w:p>
      <w:pPr>
        <w:pStyle w:val="3"/>
      </w:pPr>
      <w:r>
        <w:t>6、完成上级交办的其他工作。</w:t>
      </w:r>
    </w:p>
    <w:p>
      <w:pPr>
        <w:pStyle w:val="3"/>
      </w:pPr>
      <w:r>
        <w:t>（九）食品药品监督管理所：</w:t>
      </w:r>
    </w:p>
    <w:p>
      <w:pPr>
        <w:pStyle w:val="3"/>
        <w:spacing w:line="364" w:lineRule="auto"/>
        <w:ind w:left="120" w:right="280" w:firstLine="640"/>
      </w:pPr>
      <w:r>
        <w:t>1、贯彻执行中、省、市有关食品、药品、医疗器械、保健品、化妆品、安全监督管理的法律法规和方针政策。</w:t>
      </w:r>
    </w:p>
    <w:p>
      <w:pPr>
        <w:pStyle w:val="3"/>
        <w:spacing w:before="1"/>
      </w:pPr>
      <w:r>
        <w:rPr>
          <w:w w:val="95"/>
        </w:rPr>
        <w:t>2、承担辖区内食品生产加工、食品流通、餐饮等环节监管工作。</w:t>
      </w:r>
    </w:p>
    <w:p>
      <w:pPr>
        <w:pStyle w:val="3"/>
      </w:pPr>
      <w:r>
        <w:rPr>
          <w:w w:val="95"/>
        </w:rPr>
        <w:t>3、承担辖区内药品、医疗器械、保健品、化妆品安全监管工作。</w:t>
      </w:r>
    </w:p>
    <w:p>
      <w:pPr>
        <w:pStyle w:val="3"/>
      </w:pPr>
      <w:r>
        <w:t>4、做好辖区食品药品安全隐患排查、信息收集报告工作。</w:t>
      </w:r>
    </w:p>
    <w:p>
      <w:pPr>
        <w:pStyle w:val="3"/>
      </w:pPr>
      <w:r>
        <w:t>5、做好辖区食品药品安全宣传教育培训工作。</w:t>
      </w:r>
    </w:p>
    <w:p>
      <w:pPr>
        <w:pStyle w:val="3"/>
      </w:pPr>
      <w:r>
        <w:t>6、承担上级主管部门交办的其他工作。</w:t>
      </w:r>
    </w:p>
    <w:p>
      <w:pPr>
        <w:spacing w:after="0"/>
        <w:sectPr>
          <w:pgSz w:w="16840" w:h="11910" w:orient="landscape"/>
          <w:pgMar w:top="1100" w:right="1160" w:bottom="280" w:left="1320" w:header="720" w:footer="720" w:gutter="0"/>
        </w:sectPr>
      </w:pPr>
    </w:p>
    <w:p>
      <w:pPr>
        <w:pStyle w:val="3"/>
        <w:spacing w:before="0"/>
        <w:ind w:left="0"/>
        <w:rPr>
          <w:sz w:val="20"/>
        </w:rPr>
      </w:pPr>
    </w:p>
    <w:p>
      <w:pPr>
        <w:pStyle w:val="3"/>
        <w:spacing w:before="5"/>
        <w:ind w:left="0"/>
        <w:rPr>
          <w:sz w:val="28"/>
        </w:rPr>
      </w:pPr>
    </w:p>
    <w:p>
      <w:pPr>
        <w:pStyle w:val="2"/>
        <w:spacing w:before="55"/>
      </w:pPr>
      <w:r>
        <w:t>二、2018 年度部门工作完成情况</w:t>
      </w:r>
    </w:p>
    <w:p>
      <w:pPr>
        <w:pStyle w:val="3"/>
        <w:spacing w:line="364" w:lineRule="auto"/>
        <w:ind w:left="120" w:right="117" w:firstLine="640"/>
      </w:pPr>
      <w:r>
        <w:t>2018</w:t>
      </w:r>
      <w:r>
        <w:rPr>
          <w:spacing w:val="-7"/>
        </w:rPr>
        <w:t xml:space="preserve"> 年，工作的总体思路是：以党的十九大精神为指导，认真贯彻落实中央和省、市、县委决</w:t>
      </w:r>
      <w:r>
        <w:rPr>
          <w:spacing w:val="-19"/>
          <w:w w:val="95"/>
        </w:rPr>
        <w:t xml:space="preserve">策部署，紧紧围绕突破发展、争先发展主题，以建设美丽村镇为平台，以发展壮大村集体经济为突破，   </w:t>
      </w:r>
      <w:r>
        <w:rPr>
          <w:spacing w:val="-19"/>
        </w:rPr>
        <w:t>以争资招商和项目建设为基础，以社会管理创新和队伍建设为保障，加大财政扶贫脱贫工作力度，实</w:t>
      </w:r>
      <w:r>
        <w:rPr>
          <w:spacing w:val="-11"/>
        </w:rPr>
        <w:t>施新的“四镇”战略</w:t>
      </w:r>
      <w:r>
        <w:t>（</w:t>
      </w:r>
      <w:r>
        <w:rPr>
          <w:spacing w:val="-5"/>
        </w:rPr>
        <w:t>生态美丽亮镇、林特种养强镇、古道驿站名镇、幸福养生小镇</w:t>
      </w:r>
      <w:r>
        <w:rPr>
          <w:spacing w:val="-15"/>
        </w:rPr>
        <w:t>），</w:t>
      </w:r>
      <w:r>
        <w:t>优环境强基</w:t>
      </w:r>
      <w:r>
        <w:rPr>
          <w:spacing w:val="-3"/>
        </w:rPr>
        <w:t>础、抓产业促增收、惠民生保稳定、重党建强保障，提振精神，居弱图强，全力推动王家</w:t>
      </w:r>
      <w:r>
        <w:rPr>
          <w:rFonts w:hint="eastAsia" w:ascii="宋体" w:hAnsi="宋体" w:eastAsia="宋体"/>
        </w:rPr>
        <w:t>堎</w:t>
      </w:r>
      <w:r>
        <w:t>镇经济社会发展提升一个新的水平。</w:t>
      </w:r>
    </w:p>
    <w:p>
      <w:pPr>
        <w:pStyle w:val="3"/>
        <w:spacing w:before="4"/>
      </w:pPr>
      <w:r>
        <w:t>主要奋斗目标是：谋划重点项目 7 个，总投资 5.245 亿元。年度计划投资 9350 万元，其中重</w:t>
      </w:r>
    </w:p>
    <w:p>
      <w:pPr>
        <w:pStyle w:val="3"/>
        <w:ind w:left="119"/>
      </w:pPr>
      <w:r>
        <w:t>点续建项目 2 个，年度计划投资 6900 万元；新开工重点项目 3 个，年度计划投资 2450 万元。</w:t>
      </w:r>
    </w:p>
    <w:p>
      <w:pPr>
        <w:pStyle w:val="2"/>
      </w:pPr>
      <w:r>
        <w:t>三、部门决算单位构成</w:t>
      </w:r>
    </w:p>
    <w:p>
      <w:pPr>
        <w:pStyle w:val="3"/>
      </w:pPr>
      <w:r>
        <w:t>纳入本部门 2018 年部门决算编制范围的单位包括本级及所属 8 个下级单位：</w:t>
      </w:r>
    </w:p>
    <w:p>
      <w:pPr>
        <w:spacing w:after="0"/>
        <w:sectPr>
          <w:pgSz w:w="16840" w:h="11910" w:orient="landscape"/>
          <w:pgMar w:top="1100" w:right="1160" w:bottom="280" w:left="1320" w:header="720" w:footer="720" w:gutter="0"/>
        </w:sectPr>
      </w:pPr>
    </w:p>
    <w:p>
      <w:pPr>
        <w:pStyle w:val="3"/>
        <w:spacing w:before="0"/>
        <w:ind w:left="0"/>
        <w:rPr>
          <w:sz w:val="20"/>
        </w:rPr>
      </w:pPr>
    </w:p>
    <w:p>
      <w:pPr>
        <w:pStyle w:val="3"/>
        <w:spacing w:before="2"/>
        <w:ind w:left="0"/>
        <w:rPr>
          <w:sz w:val="24"/>
        </w:rPr>
      </w:pPr>
    </w:p>
    <w:tbl>
      <w:tblPr>
        <w:tblStyle w:val="4"/>
        <w:tblW w:w="0" w:type="auto"/>
        <w:tblInd w:w="28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9"/>
        <w:gridCol w:w="6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99" w:type="dxa"/>
          </w:tcPr>
          <w:p>
            <w:pPr>
              <w:pStyle w:val="9"/>
              <w:spacing w:before="109"/>
              <w:ind w:left="457" w:right="451"/>
              <w:rPr>
                <w:sz w:val="32"/>
              </w:rPr>
            </w:pPr>
            <w:r>
              <w:rPr>
                <w:sz w:val="32"/>
              </w:rPr>
              <w:t>序号</w:t>
            </w:r>
          </w:p>
        </w:tc>
        <w:tc>
          <w:tcPr>
            <w:tcW w:w="6923" w:type="dxa"/>
          </w:tcPr>
          <w:p>
            <w:pPr>
              <w:pStyle w:val="9"/>
              <w:spacing w:before="109"/>
              <w:ind w:left="2799" w:right="2793"/>
              <w:rPr>
                <w:sz w:val="32"/>
              </w:rPr>
            </w:pPr>
            <w:r>
              <w:rPr>
                <w:sz w:val="32"/>
              </w:rPr>
              <w:t>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99" w:type="dxa"/>
          </w:tcPr>
          <w:p>
            <w:pPr>
              <w:pStyle w:val="9"/>
              <w:spacing w:before="108"/>
              <w:rPr>
                <w:sz w:val="32"/>
              </w:rPr>
            </w:pPr>
            <w:r>
              <w:rPr>
                <w:w w:val="99"/>
                <w:sz w:val="32"/>
              </w:rPr>
              <w:t>1</w:t>
            </w:r>
          </w:p>
        </w:tc>
        <w:tc>
          <w:tcPr>
            <w:tcW w:w="6923" w:type="dxa"/>
          </w:tcPr>
          <w:p>
            <w:pPr>
              <w:pStyle w:val="9"/>
              <w:spacing w:before="108"/>
              <w:ind w:left="108"/>
              <w:jc w:val="left"/>
              <w:rPr>
                <w:sz w:val="32"/>
              </w:rPr>
            </w:pPr>
            <w:r>
              <w:rPr>
                <w:sz w:val="32"/>
              </w:rPr>
              <w:t>太白县王家</w:t>
            </w:r>
            <w:r>
              <w:rPr>
                <w:rFonts w:hint="eastAsia" w:ascii="宋体" w:eastAsia="宋体"/>
                <w:sz w:val="32"/>
              </w:rPr>
              <w:t>堎</w:t>
            </w:r>
            <w:r>
              <w:rPr>
                <w:sz w:val="32"/>
              </w:rPr>
              <w:t>镇人民政府（本级）（行政）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99" w:type="dxa"/>
          </w:tcPr>
          <w:p>
            <w:pPr>
              <w:pStyle w:val="9"/>
              <w:spacing w:before="108"/>
              <w:rPr>
                <w:sz w:val="32"/>
              </w:rPr>
            </w:pPr>
            <w:r>
              <w:rPr>
                <w:w w:val="99"/>
                <w:sz w:val="32"/>
              </w:rPr>
              <w:t>2</w:t>
            </w:r>
          </w:p>
        </w:tc>
        <w:tc>
          <w:tcPr>
            <w:tcW w:w="6923" w:type="dxa"/>
          </w:tcPr>
          <w:p>
            <w:pPr>
              <w:pStyle w:val="9"/>
              <w:spacing w:before="108"/>
              <w:ind w:left="108"/>
              <w:jc w:val="left"/>
              <w:rPr>
                <w:sz w:val="32"/>
              </w:rPr>
            </w:pPr>
            <w:r>
              <w:rPr>
                <w:sz w:val="32"/>
              </w:rPr>
              <w:t>太白县王家</w:t>
            </w:r>
            <w:r>
              <w:rPr>
                <w:rFonts w:hint="eastAsia" w:ascii="宋体" w:eastAsia="宋体"/>
                <w:sz w:val="32"/>
              </w:rPr>
              <w:t>堎</w:t>
            </w:r>
            <w:r>
              <w:rPr>
                <w:sz w:val="32"/>
              </w:rPr>
              <w:t>镇党委（行政）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99" w:type="dxa"/>
          </w:tcPr>
          <w:p>
            <w:pPr>
              <w:pStyle w:val="9"/>
              <w:rPr>
                <w:sz w:val="32"/>
              </w:rPr>
            </w:pPr>
            <w:r>
              <w:rPr>
                <w:w w:val="99"/>
                <w:sz w:val="32"/>
              </w:rPr>
              <w:t>3</w:t>
            </w:r>
          </w:p>
        </w:tc>
        <w:tc>
          <w:tcPr>
            <w:tcW w:w="6923" w:type="dxa"/>
          </w:tcPr>
          <w:p>
            <w:pPr>
              <w:pStyle w:val="9"/>
              <w:ind w:left="108"/>
              <w:jc w:val="left"/>
              <w:rPr>
                <w:sz w:val="32"/>
              </w:rPr>
            </w:pPr>
            <w:r>
              <w:rPr>
                <w:sz w:val="32"/>
              </w:rPr>
              <w:t>太白县王家</w:t>
            </w:r>
            <w:r>
              <w:rPr>
                <w:rFonts w:hint="eastAsia" w:ascii="宋体" w:eastAsia="宋体"/>
                <w:sz w:val="32"/>
              </w:rPr>
              <w:t>堎</w:t>
            </w:r>
            <w:r>
              <w:rPr>
                <w:sz w:val="32"/>
              </w:rPr>
              <w:t>镇财政管理所（行政）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99" w:type="dxa"/>
          </w:tcPr>
          <w:p>
            <w:pPr>
              <w:pStyle w:val="9"/>
              <w:rPr>
                <w:sz w:val="32"/>
              </w:rPr>
            </w:pPr>
            <w:r>
              <w:rPr>
                <w:w w:val="99"/>
                <w:sz w:val="32"/>
              </w:rPr>
              <w:t>4</w:t>
            </w:r>
          </w:p>
        </w:tc>
        <w:tc>
          <w:tcPr>
            <w:tcW w:w="6923" w:type="dxa"/>
          </w:tcPr>
          <w:p>
            <w:pPr>
              <w:pStyle w:val="9"/>
              <w:ind w:left="108"/>
              <w:jc w:val="left"/>
              <w:rPr>
                <w:sz w:val="32"/>
              </w:rPr>
            </w:pPr>
            <w:r>
              <w:rPr>
                <w:sz w:val="32"/>
              </w:rPr>
              <w:t>太白县王家</w:t>
            </w:r>
            <w:r>
              <w:rPr>
                <w:rFonts w:hint="eastAsia" w:ascii="宋体" w:eastAsia="宋体"/>
                <w:sz w:val="32"/>
              </w:rPr>
              <w:t>堎</w:t>
            </w:r>
            <w:r>
              <w:rPr>
                <w:sz w:val="32"/>
              </w:rPr>
              <w:t>镇林业站（事业）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99" w:type="dxa"/>
          </w:tcPr>
          <w:p>
            <w:pPr>
              <w:pStyle w:val="9"/>
              <w:spacing w:before="109"/>
              <w:rPr>
                <w:sz w:val="32"/>
              </w:rPr>
            </w:pPr>
            <w:r>
              <w:rPr>
                <w:w w:val="99"/>
                <w:sz w:val="32"/>
              </w:rPr>
              <w:t>5</w:t>
            </w:r>
          </w:p>
        </w:tc>
        <w:tc>
          <w:tcPr>
            <w:tcW w:w="6923" w:type="dxa"/>
          </w:tcPr>
          <w:p>
            <w:pPr>
              <w:pStyle w:val="9"/>
              <w:spacing w:before="109"/>
              <w:ind w:left="108"/>
              <w:jc w:val="left"/>
              <w:rPr>
                <w:sz w:val="32"/>
              </w:rPr>
            </w:pPr>
            <w:r>
              <w:rPr>
                <w:sz w:val="32"/>
              </w:rPr>
              <w:t>太白县王家</w:t>
            </w:r>
            <w:r>
              <w:rPr>
                <w:rFonts w:hint="eastAsia" w:ascii="宋体" w:eastAsia="宋体"/>
                <w:sz w:val="32"/>
              </w:rPr>
              <w:t>堎</w:t>
            </w:r>
            <w:r>
              <w:rPr>
                <w:sz w:val="32"/>
              </w:rPr>
              <w:t>镇经济综合服务站（事业）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99" w:type="dxa"/>
          </w:tcPr>
          <w:p>
            <w:pPr>
              <w:pStyle w:val="9"/>
              <w:spacing w:before="108"/>
              <w:rPr>
                <w:sz w:val="32"/>
              </w:rPr>
            </w:pPr>
            <w:r>
              <w:rPr>
                <w:w w:val="99"/>
                <w:sz w:val="32"/>
              </w:rPr>
              <w:t>6</w:t>
            </w:r>
          </w:p>
        </w:tc>
        <w:tc>
          <w:tcPr>
            <w:tcW w:w="6923" w:type="dxa"/>
          </w:tcPr>
          <w:p>
            <w:pPr>
              <w:pStyle w:val="9"/>
              <w:spacing w:before="108"/>
              <w:ind w:left="108"/>
              <w:jc w:val="left"/>
              <w:rPr>
                <w:sz w:val="32"/>
              </w:rPr>
            </w:pPr>
            <w:r>
              <w:rPr>
                <w:sz w:val="32"/>
              </w:rPr>
              <w:t>太白县王家</w:t>
            </w:r>
            <w:r>
              <w:rPr>
                <w:rFonts w:hint="eastAsia" w:ascii="宋体" w:eastAsia="宋体"/>
                <w:sz w:val="32"/>
              </w:rPr>
              <w:t>堎</w:t>
            </w:r>
            <w:r>
              <w:rPr>
                <w:sz w:val="32"/>
              </w:rPr>
              <w:t>镇公用事业服务站（事业）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99" w:type="dxa"/>
          </w:tcPr>
          <w:p>
            <w:pPr>
              <w:pStyle w:val="9"/>
              <w:spacing w:before="108"/>
              <w:rPr>
                <w:sz w:val="32"/>
              </w:rPr>
            </w:pPr>
            <w:r>
              <w:rPr>
                <w:w w:val="99"/>
                <w:sz w:val="32"/>
              </w:rPr>
              <w:t>7</w:t>
            </w:r>
          </w:p>
        </w:tc>
        <w:tc>
          <w:tcPr>
            <w:tcW w:w="6923" w:type="dxa"/>
          </w:tcPr>
          <w:p>
            <w:pPr>
              <w:pStyle w:val="9"/>
              <w:spacing w:before="108"/>
              <w:ind w:left="108"/>
              <w:jc w:val="left"/>
              <w:rPr>
                <w:sz w:val="32"/>
              </w:rPr>
            </w:pPr>
            <w:r>
              <w:rPr>
                <w:sz w:val="32"/>
              </w:rPr>
              <w:t>太白县王家</w:t>
            </w:r>
            <w:r>
              <w:rPr>
                <w:rFonts w:hint="eastAsia" w:ascii="宋体" w:eastAsia="宋体"/>
                <w:sz w:val="32"/>
              </w:rPr>
              <w:t>堎</w:t>
            </w:r>
            <w:r>
              <w:rPr>
                <w:sz w:val="32"/>
              </w:rPr>
              <w:t>镇社会保障服务站（事业）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99" w:type="dxa"/>
          </w:tcPr>
          <w:p>
            <w:pPr>
              <w:pStyle w:val="9"/>
              <w:spacing w:before="108"/>
              <w:rPr>
                <w:sz w:val="32"/>
              </w:rPr>
            </w:pPr>
            <w:r>
              <w:rPr>
                <w:w w:val="99"/>
                <w:sz w:val="32"/>
              </w:rPr>
              <w:t>8</w:t>
            </w:r>
          </w:p>
        </w:tc>
        <w:tc>
          <w:tcPr>
            <w:tcW w:w="6923" w:type="dxa"/>
          </w:tcPr>
          <w:p>
            <w:pPr>
              <w:pStyle w:val="9"/>
              <w:spacing w:before="108"/>
              <w:ind w:left="108"/>
              <w:jc w:val="left"/>
              <w:rPr>
                <w:sz w:val="32"/>
              </w:rPr>
            </w:pPr>
            <w:r>
              <w:rPr>
                <w:sz w:val="32"/>
              </w:rPr>
              <w:t>太白县王家</w:t>
            </w:r>
            <w:r>
              <w:rPr>
                <w:rFonts w:hint="eastAsia" w:ascii="宋体" w:eastAsia="宋体"/>
                <w:sz w:val="32"/>
              </w:rPr>
              <w:t>堎</w:t>
            </w:r>
            <w:r>
              <w:rPr>
                <w:sz w:val="32"/>
              </w:rPr>
              <w:t>镇畜牧兽医技术推广站（事业）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99" w:type="dxa"/>
          </w:tcPr>
          <w:p>
            <w:pPr>
              <w:pStyle w:val="9"/>
              <w:rPr>
                <w:sz w:val="32"/>
              </w:rPr>
            </w:pPr>
            <w:r>
              <w:rPr>
                <w:w w:val="99"/>
                <w:sz w:val="32"/>
              </w:rPr>
              <w:t>9</w:t>
            </w:r>
          </w:p>
        </w:tc>
        <w:tc>
          <w:tcPr>
            <w:tcW w:w="6923" w:type="dxa"/>
          </w:tcPr>
          <w:p>
            <w:pPr>
              <w:pStyle w:val="9"/>
              <w:ind w:left="108"/>
              <w:jc w:val="left"/>
              <w:rPr>
                <w:sz w:val="32"/>
              </w:rPr>
            </w:pPr>
            <w:r>
              <w:rPr>
                <w:sz w:val="32"/>
              </w:rPr>
              <w:t>太白县王家</w:t>
            </w:r>
            <w:r>
              <w:rPr>
                <w:rFonts w:hint="eastAsia" w:ascii="宋体" w:eastAsia="宋体"/>
                <w:sz w:val="32"/>
              </w:rPr>
              <w:t>堎</w:t>
            </w:r>
            <w:r>
              <w:rPr>
                <w:sz w:val="32"/>
              </w:rPr>
              <w:t>镇食品药品监督管理所（事业）</w:t>
            </w:r>
          </w:p>
        </w:tc>
      </w:tr>
    </w:tbl>
    <w:p>
      <w:pPr>
        <w:pStyle w:val="2"/>
        <w:spacing w:before="107"/>
      </w:pPr>
      <w:r>
        <w:t>四、部门人员情况说明</w:t>
      </w:r>
    </w:p>
    <w:p>
      <w:pPr>
        <w:pStyle w:val="3"/>
      </w:pPr>
      <w:r>
        <w:rPr>
          <w:spacing w:val="-27"/>
        </w:rPr>
        <w:t xml:space="preserve">截至 </w:t>
      </w:r>
      <w:r>
        <w:t>2018</w:t>
      </w:r>
      <w:r>
        <w:rPr>
          <w:spacing w:val="-19"/>
        </w:rPr>
        <w:t xml:space="preserve"> 年底，本部门人员编制 </w:t>
      </w:r>
      <w:r>
        <w:t>34</w:t>
      </w:r>
      <w:r>
        <w:rPr>
          <w:spacing w:val="-22"/>
        </w:rPr>
        <w:t xml:space="preserve"> 人，其中行政编制 </w:t>
      </w:r>
      <w:r>
        <w:t>21</w:t>
      </w:r>
      <w:r>
        <w:rPr>
          <w:spacing w:val="-26"/>
        </w:rPr>
        <w:t xml:space="preserve"> 人、事业编制 </w:t>
      </w:r>
      <w:r>
        <w:t>13</w:t>
      </w:r>
      <w:r>
        <w:rPr>
          <w:spacing w:val="-26"/>
        </w:rPr>
        <w:t xml:space="preserve"> 人；实有人员 </w:t>
      </w:r>
      <w:r>
        <w:t>29</w:t>
      </w:r>
      <w:r>
        <w:rPr>
          <w:spacing w:val="-28"/>
        </w:rPr>
        <w:t xml:space="preserve"> 人，</w:t>
      </w:r>
    </w:p>
    <w:p>
      <w:pPr>
        <w:pStyle w:val="3"/>
        <w:ind w:left="120"/>
      </w:pPr>
      <w:r>
        <w:t>其中行政 18 人、事业 11 人。单位管理的离休人员 0 人。</w:t>
      </w:r>
    </w:p>
    <w:p>
      <w:pPr>
        <w:spacing w:after="0"/>
        <w:sectPr>
          <w:pgSz w:w="16840" w:h="11910" w:orient="landscape"/>
          <w:pgMar w:top="1100" w:right="1160" w:bottom="280" w:left="1320" w:header="720" w:footer="720" w:gutter="0"/>
        </w:sectPr>
      </w:pPr>
    </w:p>
    <w:p>
      <w:pPr>
        <w:pStyle w:val="3"/>
        <w:spacing w:before="0"/>
        <w:ind w:left="0"/>
        <w:rPr>
          <w:sz w:val="20"/>
        </w:rPr>
      </w:pPr>
    </w:p>
    <w:p>
      <w:pPr>
        <w:pStyle w:val="3"/>
        <w:spacing w:before="0"/>
        <w:ind w:left="0"/>
        <w:rPr>
          <w:sz w:val="20"/>
        </w:rPr>
      </w:pPr>
    </w:p>
    <w:p>
      <w:pPr>
        <w:pStyle w:val="3"/>
        <w:spacing w:before="0"/>
        <w:ind w:left="0"/>
        <w:rPr>
          <w:sz w:val="20"/>
        </w:rPr>
      </w:pPr>
    </w:p>
    <w:p>
      <w:pPr>
        <w:pStyle w:val="3"/>
        <w:spacing w:before="0"/>
        <w:ind w:left="0"/>
        <w:rPr>
          <w:sz w:val="20"/>
        </w:rPr>
      </w:pPr>
    </w:p>
    <w:p>
      <w:pPr>
        <w:pStyle w:val="3"/>
        <w:spacing w:before="8"/>
        <w:ind w:left="0"/>
        <w:rPr>
          <w:sz w:val="25"/>
        </w:rPr>
      </w:pPr>
    </w:p>
    <w:p>
      <w:pPr>
        <w:pStyle w:val="3"/>
        <w:spacing w:before="0"/>
        <w:ind w:left="3080"/>
        <w:rPr>
          <w:sz w:val="20"/>
        </w:rPr>
      </w:pPr>
      <w:r>
        <w:rPr>
          <w:sz w:val="20"/>
        </w:rPr>
        <w:drawing>
          <wp:inline distT="0" distB="0" distL="0" distR="0">
            <wp:extent cx="4578985" cy="234759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4" cstate="print"/>
                    <a:stretch>
                      <a:fillRect/>
                    </a:stretch>
                  </pic:blipFill>
                  <pic:spPr>
                    <a:xfrm>
                      <a:off x="0" y="0"/>
                      <a:ext cx="4579050" cy="2347722"/>
                    </a:xfrm>
                    <a:prstGeom prst="rect">
                      <a:avLst/>
                    </a:prstGeom>
                  </pic:spPr>
                </pic:pic>
              </a:graphicData>
            </a:graphic>
          </wp:inline>
        </w:drawing>
      </w:r>
    </w:p>
    <w:p>
      <w:pPr>
        <w:pStyle w:val="3"/>
        <w:spacing w:before="0"/>
        <w:ind w:left="0"/>
        <w:rPr>
          <w:sz w:val="20"/>
        </w:rPr>
      </w:pPr>
    </w:p>
    <w:p>
      <w:pPr>
        <w:pStyle w:val="3"/>
        <w:spacing w:before="0"/>
        <w:ind w:left="0"/>
        <w:rPr>
          <w:sz w:val="20"/>
        </w:rPr>
      </w:pPr>
    </w:p>
    <w:p>
      <w:pPr>
        <w:pStyle w:val="3"/>
        <w:spacing w:before="1"/>
        <w:ind w:left="0"/>
        <w:rPr>
          <w:sz w:val="28"/>
        </w:rPr>
      </w:pPr>
    </w:p>
    <w:p>
      <w:pPr>
        <w:pStyle w:val="2"/>
        <w:spacing w:before="55"/>
      </w:pPr>
      <w:r>
        <w:t>五、部门决算收支情况说明</w:t>
      </w:r>
    </w:p>
    <w:p>
      <w:pPr>
        <w:pStyle w:val="3"/>
        <w:rPr>
          <w:rFonts w:hint="eastAsia" w:ascii="宋体" w:eastAsia="宋体"/>
        </w:rPr>
      </w:pPr>
      <w:r>
        <w:rPr>
          <w:rFonts w:hint="eastAsia" w:ascii="宋体" w:eastAsia="宋体"/>
        </w:rPr>
        <w:t>（一）2018 年度收入支出总体情况说明</w:t>
      </w:r>
    </w:p>
    <w:p>
      <w:pPr>
        <w:pStyle w:val="3"/>
      </w:pPr>
      <w:r>
        <w:rPr>
          <w:spacing w:val="-12"/>
        </w:rPr>
        <w:t xml:space="preserve">本年收入总计 </w:t>
      </w:r>
      <w:r>
        <w:t>502.42</w:t>
      </w:r>
      <w:r>
        <w:rPr>
          <w:spacing w:val="-17"/>
        </w:rPr>
        <w:t xml:space="preserve"> 万元,其中：公共预算财政拨款收入 </w:t>
      </w:r>
      <w:r>
        <w:t>491.17</w:t>
      </w:r>
      <w:r>
        <w:rPr>
          <w:spacing w:val="-25"/>
        </w:rPr>
        <w:t xml:space="preserve"> 万元，上年度结转 </w:t>
      </w:r>
      <w:r>
        <w:t>11.25</w:t>
      </w:r>
      <w:r>
        <w:rPr>
          <w:spacing w:val="-21"/>
        </w:rPr>
        <w:t xml:space="preserve"> 万元。</w:t>
      </w:r>
    </w:p>
    <w:p>
      <w:pPr>
        <w:pStyle w:val="3"/>
        <w:ind w:left="120"/>
      </w:pPr>
      <w:r>
        <w:rPr>
          <w:spacing w:val="-12"/>
        </w:rPr>
        <w:t xml:space="preserve">本年支出总计 </w:t>
      </w:r>
      <w:r>
        <w:t>482.42</w:t>
      </w:r>
      <w:r>
        <w:rPr>
          <w:spacing w:val="-12"/>
        </w:rPr>
        <w:t xml:space="preserve"> 万元，其中：</w:t>
      </w:r>
      <w:r>
        <w:t>(1</w:t>
      </w:r>
      <w:r>
        <w:rPr>
          <w:spacing w:val="-13"/>
        </w:rPr>
        <w:t xml:space="preserve">)基本支出 </w:t>
      </w:r>
      <w:r>
        <w:t>420.97</w:t>
      </w:r>
      <w:r>
        <w:rPr>
          <w:spacing w:val="-9"/>
        </w:rPr>
        <w:t xml:space="preserve"> 万元，主要是为保障机构正常运转、完成日</w:t>
      </w:r>
    </w:p>
    <w:p>
      <w:pPr>
        <w:pStyle w:val="3"/>
        <w:ind w:left="120"/>
      </w:pPr>
      <w:r>
        <w:rPr>
          <w:spacing w:val="-4"/>
        </w:rPr>
        <w:t xml:space="preserve">常工作任务而发生的各项支出。其中：工资福利支出 </w:t>
      </w:r>
      <w:r>
        <w:t>285.62</w:t>
      </w:r>
      <w:r>
        <w:rPr>
          <w:spacing w:val="-12"/>
        </w:rPr>
        <w:t xml:space="preserve"> 万元，对个人和家庭的补助支出 </w:t>
      </w:r>
      <w:r>
        <w:t>93.47</w:t>
      </w:r>
    </w:p>
    <w:p>
      <w:pPr>
        <w:spacing w:after="0"/>
        <w:sectPr>
          <w:pgSz w:w="16840" w:h="11910" w:orient="landscape"/>
          <w:pgMar w:top="1100" w:right="1160" w:bottom="280" w:left="1320" w:header="720" w:footer="720" w:gutter="0"/>
        </w:sectPr>
      </w:pPr>
    </w:p>
    <w:p>
      <w:pPr>
        <w:pStyle w:val="3"/>
        <w:spacing w:before="0"/>
        <w:ind w:left="0"/>
        <w:rPr>
          <w:sz w:val="20"/>
        </w:rPr>
      </w:pPr>
    </w:p>
    <w:p>
      <w:pPr>
        <w:pStyle w:val="3"/>
        <w:spacing w:before="5"/>
        <w:ind w:left="0"/>
        <w:rPr>
          <w:sz w:val="28"/>
        </w:rPr>
      </w:pPr>
    </w:p>
    <w:p>
      <w:pPr>
        <w:pStyle w:val="3"/>
        <w:spacing w:before="55" w:line="364" w:lineRule="auto"/>
        <w:ind w:left="120" w:right="277"/>
        <w:jc w:val="both"/>
      </w:pPr>
      <w:r>
        <w:rPr>
          <w:spacing w:val="-11"/>
        </w:rPr>
        <w:t xml:space="preserve">万元，商品和服务支出 </w:t>
      </w:r>
      <w:r>
        <w:t>40.64</w:t>
      </w:r>
      <w:r>
        <w:rPr>
          <w:spacing w:val="-14"/>
        </w:rPr>
        <w:t xml:space="preserve"> 万元，资本性支出</w:t>
      </w:r>
      <w:r>
        <w:t>（办公设备购置）1.24</w:t>
      </w:r>
      <w:r>
        <w:rPr>
          <w:spacing w:val="-24"/>
        </w:rPr>
        <w:t xml:space="preserve"> 万元。</w:t>
      </w:r>
      <w:r>
        <w:t>(2</w:t>
      </w:r>
      <w:r>
        <w:rPr>
          <w:spacing w:val="-15"/>
        </w:rPr>
        <w:t xml:space="preserve">)项目支出 </w:t>
      </w:r>
      <w:r>
        <w:t>56.45</w:t>
      </w:r>
      <w:r>
        <w:rPr>
          <w:spacing w:val="-44"/>
        </w:rPr>
        <w:t xml:space="preserve"> 万</w:t>
      </w:r>
      <w:r>
        <w:rPr>
          <w:spacing w:val="-13"/>
          <w:w w:val="95"/>
        </w:rPr>
        <w:t xml:space="preserve">元，主要是为完成其特定的行政工作任务或事业发展目标，在基本支出之外发生的支出，包括一般公   </w:t>
      </w:r>
      <w:r>
        <w:rPr>
          <w:spacing w:val="-10"/>
        </w:rPr>
        <w:t xml:space="preserve">共服务项目 </w:t>
      </w:r>
      <w:r>
        <w:t>9.45</w:t>
      </w:r>
      <w:r>
        <w:rPr>
          <w:spacing w:val="-7"/>
        </w:rPr>
        <w:t xml:space="preserve"> 万元，其他城乡社区公共设施项目 </w:t>
      </w:r>
      <w:r>
        <w:t>4</w:t>
      </w:r>
      <w:r>
        <w:rPr>
          <w:spacing w:val="-13"/>
        </w:rPr>
        <w:t xml:space="preserve"> 万元，农林水项目 </w:t>
      </w:r>
      <w:r>
        <w:t>20</w:t>
      </w:r>
      <w:r>
        <w:rPr>
          <w:spacing w:val="-11"/>
        </w:rPr>
        <w:t xml:space="preserve"> 万元，交通运输项目 </w:t>
      </w:r>
      <w:r>
        <w:t>5</w:t>
      </w:r>
    </w:p>
    <w:p>
      <w:pPr>
        <w:pStyle w:val="3"/>
        <w:spacing w:before="2" w:line="364" w:lineRule="auto"/>
        <w:ind w:left="120" w:right="280"/>
        <w:jc w:val="both"/>
      </w:pPr>
      <w:r>
        <w:rPr>
          <w:spacing w:val="-6"/>
        </w:rPr>
        <w:t xml:space="preserve">万元，国土海洋气象等支出项目 </w:t>
      </w:r>
      <w:r>
        <w:t>18</w:t>
      </w:r>
      <w:r>
        <w:rPr>
          <w:spacing w:val="-20"/>
        </w:rPr>
        <w:t xml:space="preserve"> 万元。</w:t>
      </w:r>
      <w:r>
        <w:t>(3)</w:t>
      </w:r>
      <w:r>
        <w:rPr>
          <w:spacing w:val="-10"/>
        </w:rPr>
        <w:t xml:space="preserve">年末结转和结余 </w:t>
      </w:r>
      <w:r>
        <w:t>25</w:t>
      </w:r>
      <w:r>
        <w:rPr>
          <w:spacing w:val="-9"/>
        </w:rPr>
        <w:t xml:space="preserve"> 万元，主要是政府取暖费及办公经</w:t>
      </w:r>
      <w:r>
        <w:rPr>
          <w:spacing w:val="-15"/>
          <w:w w:val="95"/>
        </w:rPr>
        <w:t xml:space="preserve">费和政府困难经费补助项目，为本年度结转预算安排、因客观条件发生变化无法按原计划实施，需延   </w:t>
      </w:r>
      <w:r>
        <w:rPr>
          <w:spacing w:val="-15"/>
        </w:rPr>
        <w:t>迟到以后年度按原规定用途继续使用的资金。</w:t>
      </w:r>
    </w:p>
    <w:p>
      <w:pPr>
        <w:pStyle w:val="3"/>
        <w:spacing w:before="3"/>
      </w:pPr>
      <w:r>
        <w:t>1、本年度收入构成情况</w:t>
      </w:r>
    </w:p>
    <w:p>
      <w:pPr>
        <w:pStyle w:val="3"/>
        <w:spacing w:before="213"/>
      </w:pPr>
      <w:r>
        <w:rPr>
          <w:spacing w:val="-12"/>
        </w:rPr>
        <w:t xml:space="preserve">决算收入总计 </w:t>
      </w:r>
      <w:r>
        <w:t>496.17</w:t>
      </w:r>
      <w:r>
        <w:rPr>
          <w:spacing w:val="-17"/>
        </w:rPr>
        <w:t xml:space="preserve"> 万元。其中：一般公共服务支出 </w:t>
      </w:r>
      <w:r>
        <w:t>226.30</w:t>
      </w:r>
      <w:r>
        <w:rPr>
          <w:spacing w:val="-17"/>
        </w:rPr>
        <w:t xml:space="preserve"> 万元，社会保障和就业支出 </w:t>
      </w:r>
      <w:r>
        <w:t>56.99</w:t>
      </w:r>
    </w:p>
    <w:p>
      <w:pPr>
        <w:pStyle w:val="3"/>
        <w:spacing w:before="215"/>
        <w:ind w:left="120"/>
      </w:pPr>
      <w:r>
        <w:rPr>
          <w:spacing w:val="-6"/>
        </w:rPr>
        <w:t xml:space="preserve">万元，医疗卫生与计划生育支出 </w:t>
      </w:r>
      <w:r>
        <w:t>24.79</w:t>
      </w:r>
      <w:r>
        <w:rPr>
          <w:spacing w:val="-17"/>
        </w:rPr>
        <w:t xml:space="preserve"> 万元，节能环保支出 </w:t>
      </w:r>
      <w:r>
        <w:t>13.40</w:t>
      </w:r>
      <w:r>
        <w:rPr>
          <w:spacing w:val="-18"/>
        </w:rPr>
        <w:t xml:space="preserve"> 万元，农林水支出 </w:t>
      </w:r>
      <w:r>
        <w:t>133.94</w:t>
      </w:r>
      <w:r>
        <w:rPr>
          <w:spacing w:val="-20"/>
        </w:rPr>
        <w:t xml:space="preserve"> 万元，</w:t>
      </w:r>
    </w:p>
    <w:p>
      <w:pPr>
        <w:pStyle w:val="3"/>
        <w:ind w:left="120"/>
      </w:pPr>
      <w:r>
        <w:rPr>
          <w:spacing w:val="-12"/>
        </w:rPr>
        <w:t xml:space="preserve">城乡社区支出 </w:t>
      </w:r>
      <w:r>
        <w:t>4</w:t>
      </w:r>
      <w:r>
        <w:rPr>
          <w:spacing w:val="-21"/>
        </w:rPr>
        <w:t xml:space="preserve"> 万元，交通运输支出 </w:t>
      </w:r>
      <w:r>
        <w:t>5</w:t>
      </w:r>
      <w:r>
        <w:rPr>
          <w:spacing w:val="-18"/>
        </w:rPr>
        <w:t xml:space="preserve"> 万元，国土海洋气象等支出 </w:t>
      </w:r>
      <w:r>
        <w:t>18</w:t>
      </w:r>
      <w:r>
        <w:rPr>
          <w:spacing w:val="-23"/>
        </w:rPr>
        <w:t xml:space="preserve"> 万元，上年度结转 </w:t>
      </w:r>
      <w:r>
        <w:t>11.25</w:t>
      </w:r>
      <w:r>
        <w:rPr>
          <w:spacing w:val="-21"/>
        </w:rPr>
        <w:t xml:space="preserve"> 万元，</w:t>
      </w:r>
    </w:p>
    <w:p>
      <w:pPr>
        <w:pStyle w:val="3"/>
        <w:spacing w:before="213"/>
        <w:ind w:left="120"/>
      </w:pPr>
      <w:r>
        <w:t>年末结转结余 25 万元。</w:t>
      </w:r>
    </w:p>
    <w:p>
      <w:pPr>
        <w:spacing w:after="0"/>
        <w:sectPr>
          <w:pgSz w:w="16840" w:h="11910" w:orient="landscape"/>
          <w:pgMar w:top="1100" w:right="1160" w:bottom="280" w:left="1320" w:header="720" w:footer="720" w:gutter="0"/>
        </w:sectPr>
      </w:pPr>
    </w:p>
    <w:p>
      <w:pPr>
        <w:pStyle w:val="3"/>
        <w:spacing w:before="0"/>
        <w:ind w:left="0"/>
        <w:rPr>
          <w:sz w:val="20"/>
        </w:rPr>
      </w:pPr>
    </w:p>
    <w:p>
      <w:pPr>
        <w:pStyle w:val="3"/>
        <w:spacing w:before="0"/>
        <w:ind w:left="0"/>
        <w:rPr>
          <w:sz w:val="20"/>
        </w:rPr>
      </w:pPr>
    </w:p>
    <w:p>
      <w:pPr>
        <w:pStyle w:val="3"/>
        <w:spacing w:before="0"/>
        <w:ind w:left="0"/>
        <w:rPr>
          <w:sz w:val="20"/>
        </w:rPr>
      </w:pPr>
    </w:p>
    <w:p>
      <w:pPr>
        <w:pStyle w:val="3"/>
        <w:spacing w:before="6"/>
        <w:ind w:left="0"/>
        <w:rPr>
          <w:sz w:val="27"/>
        </w:rPr>
      </w:pPr>
    </w:p>
    <w:p>
      <w:pPr>
        <w:pStyle w:val="3"/>
        <w:spacing w:before="0"/>
        <w:ind w:left="1199"/>
        <w:rPr>
          <w:sz w:val="20"/>
        </w:rPr>
      </w:pPr>
      <w:r>
        <w:rPr>
          <w:sz w:val="20"/>
        </w:rPr>
        <w:drawing>
          <wp:inline distT="0" distB="0" distL="0" distR="0">
            <wp:extent cx="6609715" cy="417703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5" cstate="print"/>
                    <a:stretch>
                      <a:fillRect/>
                    </a:stretch>
                  </pic:blipFill>
                  <pic:spPr>
                    <a:xfrm>
                      <a:off x="0" y="0"/>
                      <a:ext cx="6610332" cy="4177664"/>
                    </a:xfrm>
                    <a:prstGeom prst="rect">
                      <a:avLst/>
                    </a:prstGeom>
                  </pic:spPr>
                </pic:pic>
              </a:graphicData>
            </a:graphic>
          </wp:inline>
        </w:drawing>
      </w:r>
    </w:p>
    <w:p>
      <w:pPr>
        <w:pStyle w:val="3"/>
        <w:spacing w:before="0"/>
        <w:ind w:left="0"/>
        <w:rPr>
          <w:sz w:val="20"/>
        </w:rPr>
      </w:pPr>
    </w:p>
    <w:p>
      <w:pPr>
        <w:pStyle w:val="3"/>
        <w:spacing w:before="206"/>
      </w:pPr>
      <w:r>
        <w:t>2、本年度支出构成情况</w:t>
      </w:r>
    </w:p>
    <w:p>
      <w:pPr>
        <w:pStyle w:val="3"/>
      </w:pPr>
      <w:r>
        <w:rPr>
          <w:spacing w:val="-12"/>
        </w:rPr>
        <w:t xml:space="preserve">决算支出总计 </w:t>
      </w:r>
      <w:r>
        <w:t>482.42</w:t>
      </w:r>
      <w:r>
        <w:rPr>
          <w:spacing w:val="-22"/>
        </w:rPr>
        <w:t xml:space="preserve"> 万元，其中：基本支出 </w:t>
      </w:r>
      <w:r>
        <w:t>420.97</w:t>
      </w:r>
      <w:r>
        <w:rPr>
          <w:spacing w:val="-24"/>
        </w:rPr>
        <w:t xml:space="preserve"> 万元，项目支出 </w:t>
      </w:r>
      <w:r>
        <w:t>61.45</w:t>
      </w:r>
      <w:r>
        <w:rPr>
          <w:spacing w:val="-14"/>
        </w:rPr>
        <w:t xml:space="preserve"> 万元，年末结转和结</w:t>
      </w:r>
    </w:p>
    <w:p>
      <w:pPr>
        <w:spacing w:after="0"/>
        <w:sectPr>
          <w:pgSz w:w="16840" w:h="11910" w:orient="landscape"/>
          <w:pgMar w:top="1100" w:right="1160" w:bottom="280" w:left="1320" w:header="720" w:footer="720" w:gutter="0"/>
        </w:sectPr>
      </w:pPr>
    </w:p>
    <w:p>
      <w:pPr>
        <w:pStyle w:val="3"/>
        <w:spacing w:before="0"/>
        <w:ind w:left="0"/>
        <w:rPr>
          <w:sz w:val="20"/>
        </w:rPr>
      </w:pPr>
    </w:p>
    <w:p>
      <w:pPr>
        <w:pStyle w:val="3"/>
        <w:spacing w:before="5"/>
        <w:ind w:left="0"/>
        <w:rPr>
          <w:sz w:val="28"/>
        </w:rPr>
      </w:pPr>
    </w:p>
    <w:p>
      <w:pPr>
        <w:pStyle w:val="3"/>
        <w:spacing w:before="55"/>
        <w:ind w:left="120"/>
      </w:pPr>
      <w:r>
        <w:t>余 25 万元。</w:t>
      </w:r>
    </w:p>
    <w:p>
      <w:pPr>
        <w:pStyle w:val="3"/>
        <w:spacing w:before="7"/>
        <w:ind w:left="0"/>
        <w:rPr>
          <w:sz w:val="29"/>
        </w:rPr>
      </w:pPr>
      <w:r>
        <w:drawing>
          <wp:anchor distT="0" distB="0" distL="0" distR="0" simplePos="0" relativeHeight="0" behindDoc="0" locked="0" layoutInCell="1" allowOverlap="1">
            <wp:simplePos x="0" y="0"/>
            <wp:positionH relativeFrom="page">
              <wp:posOffset>3618865</wp:posOffset>
            </wp:positionH>
            <wp:positionV relativeFrom="paragraph">
              <wp:posOffset>264795</wp:posOffset>
            </wp:positionV>
            <wp:extent cx="4576445" cy="272097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6" cstate="print"/>
                    <a:stretch>
                      <a:fillRect/>
                    </a:stretch>
                  </pic:blipFill>
                  <pic:spPr>
                    <a:xfrm>
                      <a:off x="0" y="0"/>
                      <a:ext cx="4576549" cy="2720911"/>
                    </a:xfrm>
                    <a:prstGeom prst="rect">
                      <a:avLst/>
                    </a:prstGeom>
                  </pic:spPr>
                </pic:pic>
              </a:graphicData>
            </a:graphic>
          </wp:anchor>
        </w:drawing>
      </w:r>
    </w:p>
    <w:p>
      <w:pPr>
        <w:pStyle w:val="3"/>
        <w:spacing w:before="0"/>
        <w:ind w:left="0"/>
        <w:rPr>
          <w:sz w:val="20"/>
        </w:rPr>
      </w:pPr>
    </w:p>
    <w:p>
      <w:pPr>
        <w:pStyle w:val="3"/>
        <w:spacing w:before="0"/>
        <w:ind w:left="0"/>
        <w:rPr>
          <w:sz w:val="20"/>
        </w:rPr>
      </w:pPr>
    </w:p>
    <w:p>
      <w:pPr>
        <w:pStyle w:val="3"/>
        <w:spacing w:before="0"/>
        <w:ind w:left="0"/>
        <w:rPr>
          <w:sz w:val="20"/>
        </w:rPr>
      </w:pPr>
    </w:p>
    <w:p>
      <w:pPr>
        <w:pStyle w:val="3"/>
        <w:spacing w:before="6"/>
        <w:ind w:left="0"/>
        <w:rPr>
          <w:sz w:val="21"/>
        </w:rPr>
      </w:pPr>
    </w:p>
    <w:p>
      <w:pPr>
        <w:pStyle w:val="3"/>
        <w:spacing w:before="54"/>
        <w:rPr>
          <w:rFonts w:hint="eastAsia" w:ascii="宋体" w:eastAsia="宋体"/>
        </w:rPr>
      </w:pPr>
      <w:r>
        <w:rPr>
          <w:rFonts w:hint="eastAsia" w:ascii="宋体" w:eastAsia="宋体"/>
        </w:rPr>
        <w:t>（二）2018 年度财政拨款收入支出总体情况说明</w:t>
      </w:r>
    </w:p>
    <w:p>
      <w:pPr>
        <w:pStyle w:val="3"/>
      </w:pPr>
      <w:r>
        <w:t>1、财政拨款收入支出总体情况及比上年增减情况</w:t>
      </w:r>
    </w:p>
    <w:p>
      <w:pPr>
        <w:pStyle w:val="3"/>
      </w:pPr>
      <w:r>
        <w:t>2018</w:t>
      </w:r>
      <w:r>
        <w:rPr>
          <w:spacing w:val="-16"/>
        </w:rPr>
        <w:t xml:space="preserve"> 年度一般公共财政拨款收入 </w:t>
      </w:r>
      <w:r>
        <w:t>491.17</w:t>
      </w:r>
      <w:r>
        <w:rPr>
          <w:spacing w:val="-20"/>
        </w:rPr>
        <w:t xml:space="preserve"> 万元，年初结转结余 </w:t>
      </w:r>
      <w:r>
        <w:t>11.25</w:t>
      </w:r>
      <w:r>
        <w:rPr>
          <w:spacing w:val="-11"/>
        </w:rPr>
        <w:t xml:space="preserve"> 万元，一般公共财政拨款支</w:t>
      </w:r>
    </w:p>
    <w:p>
      <w:pPr>
        <w:pStyle w:val="3"/>
        <w:ind w:left="120"/>
      </w:pPr>
      <w:r>
        <w:rPr>
          <w:spacing w:val="-39"/>
        </w:rPr>
        <w:t xml:space="preserve">出 </w:t>
      </w:r>
      <w:r>
        <w:t>482.42</w:t>
      </w:r>
      <w:r>
        <w:rPr>
          <w:spacing w:val="-12"/>
        </w:rPr>
        <w:t xml:space="preserve"> 万元，其中：</w:t>
      </w:r>
      <w:r>
        <w:t>（1）</w:t>
      </w:r>
      <w:r>
        <w:rPr>
          <w:spacing w:val="-16"/>
        </w:rPr>
        <w:t xml:space="preserve">基本支出 </w:t>
      </w:r>
      <w:r>
        <w:t>420.97</w:t>
      </w:r>
      <w:r>
        <w:rPr>
          <w:spacing w:val="-9"/>
        </w:rPr>
        <w:t xml:space="preserve"> 万元，主要是为保障机构正常运转、完成日常工作任</w:t>
      </w:r>
    </w:p>
    <w:p>
      <w:pPr>
        <w:spacing w:after="0"/>
        <w:sectPr>
          <w:pgSz w:w="16840" w:h="11910" w:orient="landscape"/>
          <w:pgMar w:top="1100" w:right="1160" w:bottom="280" w:left="1320" w:header="720" w:footer="720" w:gutter="0"/>
        </w:sectPr>
      </w:pPr>
    </w:p>
    <w:p>
      <w:pPr>
        <w:pStyle w:val="3"/>
        <w:spacing w:before="0"/>
        <w:ind w:left="0"/>
        <w:rPr>
          <w:sz w:val="20"/>
        </w:rPr>
      </w:pPr>
    </w:p>
    <w:p>
      <w:pPr>
        <w:pStyle w:val="3"/>
        <w:spacing w:before="5"/>
        <w:ind w:left="0"/>
        <w:rPr>
          <w:sz w:val="28"/>
        </w:rPr>
      </w:pPr>
    </w:p>
    <w:p>
      <w:pPr>
        <w:pStyle w:val="3"/>
        <w:spacing w:before="55"/>
        <w:ind w:left="120"/>
        <w:jc w:val="both"/>
      </w:pPr>
      <w:r>
        <w:rPr>
          <w:spacing w:val="-4"/>
        </w:rPr>
        <w:t xml:space="preserve">务而发生的各项支出。包括：工资福利支出 </w:t>
      </w:r>
      <w:r>
        <w:t>285.62</w:t>
      </w:r>
      <w:r>
        <w:rPr>
          <w:spacing w:val="-14"/>
        </w:rPr>
        <w:t xml:space="preserve"> 万元，对个人和家庭的补助支出 </w:t>
      </w:r>
      <w:r>
        <w:t>93.47</w:t>
      </w:r>
      <w:r>
        <w:rPr>
          <w:spacing w:val="-16"/>
        </w:rPr>
        <w:t xml:space="preserve"> 万元，商</w:t>
      </w:r>
    </w:p>
    <w:p>
      <w:pPr>
        <w:pStyle w:val="3"/>
        <w:spacing w:line="364" w:lineRule="auto"/>
        <w:ind w:left="120" w:right="280"/>
        <w:jc w:val="both"/>
      </w:pPr>
      <w:r>
        <w:rPr>
          <w:spacing w:val="-13"/>
        </w:rPr>
        <w:t xml:space="preserve">品和服务支出 </w:t>
      </w:r>
      <w:r>
        <w:t>40.64</w:t>
      </w:r>
      <w:r>
        <w:rPr>
          <w:spacing w:val="-13"/>
        </w:rPr>
        <w:t xml:space="preserve"> 万元，资本性支出</w:t>
      </w:r>
      <w:r>
        <w:t>（办公设备购置）1.24</w:t>
      </w:r>
      <w:r>
        <w:rPr>
          <w:spacing w:val="-23"/>
        </w:rPr>
        <w:t xml:space="preserve"> 万元；</w:t>
      </w:r>
      <w:r>
        <w:rPr>
          <w:spacing w:val="-4"/>
        </w:rPr>
        <w:t>（2）</w:t>
      </w:r>
      <w:r>
        <w:rPr>
          <w:spacing w:val="-18"/>
        </w:rPr>
        <w:t xml:space="preserve">项目支出 </w:t>
      </w:r>
      <w:r>
        <w:t>61.45</w:t>
      </w:r>
      <w:r>
        <w:rPr>
          <w:spacing w:val="-20"/>
        </w:rPr>
        <w:t xml:space="preserve"> 万元，主</w:t>
      </w:r>
      <w:r>
        <w:rPr>
          <w:spacing w:val="-23"/>
          <w:w w:val="95"/>
        </w:rPr>
        <w:t xml:space="preserve">要是为完成其特定的行政工作任务或事业发展目标，在基本支出之外发生的支出，包括：一般公共服   </w:t>
      </w:r>
      <w:r>
        <w:rPr>
          <w:spacing w:val="-33"/>
        </w:rPr>
        <w:t xml:space="preserve">务项目支出 </w:t>
      </w:r>
      <w:r>
        <w:t>9.45</w:t>
      </w:r>
      <w:r>
        <w:rPr>
          <w:spacing w:val="-14"/>
        </w:rPr>
        <w:t xml:space="preserve"> 万元，其他食品和药品监督管理事务项目支出 </w:t>
      </w:r>
      <w:r>
        <w:t>5</w:t>
      </w:r>
      <w:r>
        <w:rPr>
          <w:spacing w:val="-15"/>
        </w:rPr>
        <w:t xml:space="preserve"> 万元，城乡社区项目支出 </w:t>
      </w:r>
      <w:r>
        <w:t>4</w:t>
      </w:r>
      <w:r>
        <w:rPr>
          <w:spacing w:val="-20"/>
        </w:rPr>
        <w:t xml:space="preserve"> 万元，</w:t>
      </w:r>
    </w:p>
    <w:p>
      <w:pPr>
        <w:pStyle w:val="3"/>
        <w:spacing w:before="2"/>
        <w:ind w:left="120"/>
        <w:jc w:val="both"/>
      </w:pPr>
      <w:r>
        <w:rPr>
          <w:spacing w:val="-11"/>
        </w:rPr>
        <w:t xml:space="preserve">农林水项目支出 </w:t>
      </w:r>
      <w:r>
        <w:t>20</w:t>
      </w:r>
      <w:r>
        <w:rPr>
          <w:spacing w:val="-19"/>
        </w:rPr>
        <w:t xml:space="preserve"> 万元，交通运输项目支出 </w:t>
      </w:r>
      <w:r>
        <w:t>5</w:t>
      </w:r>
      <w:r>
        <w:rPr>
          <w:spacing w:val="-17"/>
        </w:rPr>
        <w:t xml:space="preserve"> 万元，国土海洋气象等项目支出 </w:t>
      </w:r>
      <w:r>
        <w:t>18</w:t>
      </w:r>
      <w:r>
        <w:rPr>
          <w:spacing w:val="-16"/>
        </w:rPr>
        <w:t xml:space="preserve"> 万元，年末结转结</w:t>
      </w:r>
    </w:p>
    <w:p>
      <w:pPr>
        <w:pStyle w:val="3"/>
        <w:ind w:left="120"/>
      </w:pPr>
      <w:r>
        <w:rPr>
          <w:spacing w:val="-36"/>
        </w:rPr>
        <w:t xml:space="preserve">余 </w:t>
      </w:r>
      <w:r>
        <w:t>25</w:t>
      </w:r>
      <w:r>
        <w:rPr>
          <w:spacing w:val="-9"/>
        </w:rPr>
        <w:t xml:space="preserve"> 万元，主要是政府经费补助资金，因客观条件发生变化无法按原计划实施，需延迟到以后年度</w:t>
      </w:r>
    </w:p>
    <w:p>
      <w:pPr>
        <w:pStyle w:val="3"/>
        <w:spacing w:before="219" w:line="362" w:lineRule="auto"/>
        <w:ind w:left="120" w:right="278"/>
      </w:pPr>
      <w:r>
        <w:rPr>
          <w:spacing w:val="7"/>
        </w:rPr>
        <w:t>按</w:t>
      </w:r>
      <w:r>
        <w:rPr>
          <w:spacing w:val="5"/>
        </w:rPr>
        <w:t>原</w:t>
      </w:r>
      <w:r>
        <w:rPr>
          <w:spacing w:val="7"/>
        </w:rPr>
        <w:t>规</w:t>
      </w:r>
      <w:r>
        <w:rPr>
          <w:spacing w:val="5"/>
        </w:rPr>
        <w:t>定</w:t>
      </w:r>
      <w:r>
        <w:rPr>
          <w:spacing w:val="7"/>
        </w:rPr>
        <w:t>用</w:t>
      </w:r>
      <w:r>
        <w:rPr>
          <w:spacing w:val="5"/>
        </w:rPr>
        <w:t>途</w:t>
      </w:r>
      <w:r>
        <w:rPr>
          <w:spacing w:val="7"/>
        </w:rPr>
        <w:t>继续</w:t>
      </w:r>
      <w:r>
        <w:rPr>
          <w:spacing w:val="5"/>
        </w:rPr>
        <w:t>使</w:t>
      </w:r>
      <w:r>
        <w:rPr>
          <w:spacing w:val="7"/>
        </w:rPr>
        <w:t>用</w:t>
      </w:r>
      <w:r>
        <w:rPr>
          <w:spacing w:val="5"/>
        </w:rPr>
        <w:t>的</w:t>
      </w:r>
      <w:r>
        <w:rPr>
          <w:spacing w:val="7"/>
        </w:rPr>
        <w:t>资</w:t>
      </w:r>
      <w:r>
        <w:rPr>
          <w:spacing w:val="5"/>
        </w:rPr>
        <w:t>金。</w:t>
      </w:r>
      <w:r>
        <w:rPr>
          <w:spacing w:val="7"/>
        </w:rPr>
        <w:t>与</w:t>
      </w:r>
      <w:r>
        <w:rPr>
          <w:spacing w:val="5"/>
        </w:rPr>
        <w:t>上</w:t>
      </w:r>
      <w:r>
        <w:rPr>
          <w:spacing w:val="7"/>
        </w:rPr>
        <w:t>年</w:t>
      </w:r>
      <w:r>
        <w:rPr>
          <w:spacing w:val="5"/>
        </w:rPr>
        <w:t>相</w:t>
      </w:r>
      <w:r>
        <w:rPr>
          <w:spacing w:val="7"/>
        </w:rPr>
        <w:t>比</w:t>
      </w:r>
      <w:r>
        <w:rPr>
          <w:spacing w:val="5"/>
        </w:rPr>
        <w:t>减</w:t>
      </w:r>
      <w:r>
        <w:rPr>
          <w:spacing w:val="7"/>
        </w:rPr>
        <w:t>少支</w:t>
      </w:r>
      <w:r>
        <w:t>出</w:t>
      </w:r>
      <w:r>
        <w:rPr>
          <w:spacing w:val="-83"/>
        </w:rPr>
        <w:t xml:space="preserve"> </w:t>
      </w:r>
      <w:r>
        <w:t>48.34</w:t>
      </w:r>
      <w:r>
        <w:rPr>
          <w:spacing w:val="-83"/>
        </w:rPr>
        <w:t xml:space="preserve"> </w:t>
      </w:r>
      <w:r>
        <w:rPr>
          <w:spacing w:val="7"/>
        </w:rPr>
        <w:t>万</w:t>
      </w:r>
      <w:r>
        <w:rPr>
          <w:spacing w:val="5"/>
        </w:rPr>
        <w:t>元</w:t>
      </w:r>
      <w:r>
        <w:rPr>
          <w:spacing w:val="7"/>
        </w:rPr>
        <w:t>，</w:t>
      </w:r>
      <w:r>
        <w:rPr>
          <w:spacing w:val="5"/>
        </w:rPr>
        <w:t>下</w:t>
      </w:r>
      <w:r>
        <w:rPr>
          <w:spacing w:val="7"/>
        </w:rPr>
        <w:t>降</w:t>
      </w:r>
      <w:r>
        <w:t>了</w:t>
      </w:r>
      <w:r>
        <w:rPr>
          <w:spacing w:val="-82"/>
        </w:rPr>
        <w:t xml:space="preserve"> </w:t>
      </w:r>
      <w:r>
        <w:t>9.11</w:t>
      </w:r>
      <w:r>
        <w:rPr>
          <w:spacing w:val="8"/>
          <w:w w:val="99"/>
        </w:rPr>
        <w:drawing>
          <wp:inline distT="0" distB="0" distL="0" distR="0">
            <wp:extent cx="85090" cy="15494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spacing w:val="7"/>
        </w:rPr>
        <w:t>，</w:t>
      </w:r>
      <w:r>
        <w:rPr>
          <w:spacing w:val="5"/>
        </w:rPr>
        <w:t>主</w:t>
      </w:r>
      <w:r>
        <w:rPr>
          <w:spacing w:val="7"/>
        </w:rPr>
        <w:t>要</w:t>
      </w:r>
      <w:r>
        <w:rPr>
          <w:spacing w:val="5"/>
        </w:rPr>
        <w:t>原</w:t>
      </w:r>
      <w:r>
        <w:rPr>
          <w:spacing w:val="7"/>
        </w:rPr>
        <w:t>因</w:t>
      </w:r>
      <w:r>
        <w:t>是</w:t>
      </w:r>
      <w:r>
        <w:rPr>
          <w:spacing w:val="-79"/>
        </w:rPr>
        <w:t xml:space="preserve"> </w:t>
      </w:r>
      <w:r>
        <w:t>2018 年度项目支出与上年度相比下降幅度较大。</w:t>
      </w:r>
    </w:p>
    <w:p>
      <w:pPr>
        <w:pStyle w:val="3"/>
        <w:spacing w:before="5"/>
      </w:pPr>
      <w:r>
        <w:t>2、一般公共预算财政拨款支出情况（按政府功能分类科目说明支出具体内容）</w:t>
      </w:r>
    </w:p>
    <w:p>
      <w:pPr>
        <w:pStyle w:val="3"/>
      </w:pPr>
      <w:r>
        <w:t>（1）行政运行（2010301）79.99 万元，其中：人员经费 72.62 万元，公用经费 7.37 万元，较</w:t>
      </w:r>
    </w:p>
    <w:p>
      <w:pPr>
        <w:pStyle w:val="3"/>
        <w:spacing w:before="219" w:line="362" w:lineRule="auto"/>
        <w:ind w:left="120" w:right="280"/>
      </w:pPr>
      <w:r>
        <w:rPr>
          <w:spacing w:val="5"/>
        </w:rPr>
        <w:t>上</w:t>
      </w:r>
      <w:r>
        <w:t>年</w:t>
      </w:r>
      <w:r>
        <w:rPr>
          <w:spacing w:val="5"/>
        </w:rPr>
        <w:t>下</w:t>
      </w:r>
      <w:r>
        <w:t>降了</w:t>
      </w:r>
      <w:r>
        <w:rPr>
          <w:spacing w:val="-78"/>
        </w:rPr>
        <w:t xml:space="preserve"> </w:t>
      </w:r>
      <w:r>
        <w:rPr>
          <w:spacing w:val="2"/>
        </w:rPr>
        <w:t>37.39</w:t>
      </w:r>
      <w:r>
        <w:rPr>
          <w:spacing w:val="11"/>
          <w:w w:val="99"/>
        </w:rPr>
        <w:drawing>
          <wp:inline distT="0" distB="0" distL="0" distR="0">
            <wp:extent cx="85090" cy="154940"/>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spacing w:val="5"/>
        </w:rPr>
        <w:t>，</w:t>
      </w:r>
      <w:r>
        <w:t>原</w:t>
      </w:r>
      <w:r>
        <w:rPr>
          <w:spacing w:val="5"/>
        </w:rPr>
        <w:t>因</w:t>
      </w:r>
      <w:r>
        <w:t>是</w:t>
      </w:r>
      <w:r>
        <w:rPr>
          <w:spacing w:val="5"/>
        </w:rPr>
        <w:t>人</w:t>
      </w:r>
      <w:r>
        <w:t>员</w:t>
      </w:r>
      <w:r>
        <w:rPr>
          <w:spacing w:val="5"/>
        </w:rPr>
        <w:t>机</w:t>
      </w:r>
      <w:r>
        <w:t>构</w:t>
      </w:r>
      <w:r>
        <w:rPr>
          <w:spacing w:val="5"/>
        </w:rPr>
        <w:t>编制</w:t>
      </w:r>
      <w:r>
        <w:t>变</w:t>
      </w:r>
      <w:r>
        <w:rPr>
          <w:spacing w:val="5"/>
        </w:rPr>
        <w:t>动</w:t>
      </w:r>
      <w:r>
        <w:t>，</w:t>
      </w:r>
      <w:r>
        <w:rPr>
          <w:spacing w:val="5"/>
        </w:rPr>
        <w:t>主</w:t>
      </w:r>
      <w:r>
        <w:t>要</w:t>
      </w:r>
      <w:r>
        <w:rPr>
          <w:spacing w:val="5"/>
        </w:rPr>
        <w:t>用于</w:t>
      </w:r>
      <w:r>
        <w:t>政</w:t>
      </w:r>
      <w:r>
        <w:rPr>
          <w:spacing w:val="5"/>
        </w:rPr>
        <w:t>府</w:t>
      </w:r>
      <w:r>
        <w:t>行</w:t>
      </w:r>
      <w:r>
        <w:rPr>
          <w:spacing w:val="5"/>
        </w:rPr>
        <w:t>政</w:t>
      </w:r>
      <w:r>
        <w:t>人</w:t>
      </w:r>
      <w:r>
        <w:rPr>
          <w:spacing w:val="5"/>
        </w:rPr>
        <w:t>员</w:t>
      </w:r>
      <w:r>
        <w:t>工</w:t>
      </w:r>
      <w:r>
        <w:rPr>
          <w:spacing w:val="5"/>
        </w:rPr>
        <w:t>资福</w:t>
      </w:r>
      <w:r>
        <w:t>利</w:t>
      </w:r>
      <w:r>
        <w:rPr>
          <w:spacing w:val="5"/>
        </w:rPr>
        <w:t>、</w:t>
      </w:r>
      <w:r>
        <w:t>人</w:t>
      </w:r>
      <w:r>
        <w:rPr>
          <w:spacing w:val="5"/>
        </w:rPr>
        <w:t>员</w:t>
      </w:r>
      <w:r>
        <w:t>经</w:t>
      </w:r>
      <w:r>
        <w:rPr>
          <w:spacing w:val="5"/>
        </w:rPr>
        <w:t>费、</w:t>
      </w:r>
      <w:r>
        <w:t>商品服务、办公费、采购等支出。</w:t>
      </w:r>
    </w:p>
    <w:p>
      <w:pPr>
        <w:pStyle w:val="8"/>
        <w:numPr>
          <w:ilvl w:val="0"/>
          <w:numId w:val="1"/>
        </w:numPr>
        <w:tabs>
          <w:tab w:val="left" w:pos="1561"/>
        </w:tabs>
        <w:spacing w:before="5" w:after="0" w:line="240" w:lineRule="auto"/>
        <w:ind w:left="1560" w:right="0" w:hanging="801"/>
        <w:jc w:val="left"/>
        <w:rPr>
          <w:sz w:val="32"/>
        </w:rPr>
      </w:pPr>
      <w:r>
        <w:rPr>
          <w:sz w:val="32"/>
        </w:rPr>
        <w:t>代表工作（2010108）1.5</w:t>
      </w:r>
      <w:r>
        <w:rPr>
          <w:spacing w:val="-10"/>
          <w:sz w:val="32"/>
        </w:rPr>
        <w:t xml:space="preserve"> 万元，与上年持平,用于镇级召开村民人大代表会议支出。</w:t>
      </w:r>
    </w:p>
    <w:p>
      <w:pPr>
        <w:pStyle w:val="8"/>
        <w:numPr>
          <w:ilvl w:val="0"/>
          <w:numId w:val="1"/>
        </w:numPr>
        <w:tabs>
          <w:tab w:val="left" w:pos="1561"/>
        </w:tabs>
        <w:spacing w:before="214" w:after="0" w:line="240" w:lineRule="auto"/>
        <w:ind w:left="1560" w:right="0" w:hanging="801"/>
        <w:jc w:val="left"/>
        <w:rPr>
          <w:sz w:val="32"/>
        </w:rPr>
      </w:pPr>
      <w:r>
        <w:rPr>
          <w:spacing w:val="-1"/>
          <w:sz w:val="32"/>
        </w:rPr>
        <w:t>其他政府办公厅</w:t>
      </w:r>
      <w:r>
        <w:rPr>
          <w:sz w:val="32"/>
        </w:rPr>
        <w:t>（室</w:t>
      </w:r>
      <w:r>
        <w:rPr>
          <w:spacing w:val="-5"/>
          <w:sz w:val="32"/>
        </w:rPr>
        <w:t>）</w:t>
      </w:r>
      <w:r>
        <w:rPr>
          <w:spacing w:val="-1"/>
          <w:sz w:val="32"/>
        </w:rPr>
        <w:t>及相关机构事务</w:t>
      </w:r>
      <w:r>
        <w:rPr>
          <w:sz w:val="32"/>
        </w:rPr>
        <w:t>（2010399）8</w:t>
      </w:r>
      <w:r>
        <w:rPr>
          <w:spacing w:val="-11"/>
          <w:sz w:val="32"/>
        </w:rPr>
        <w:t xml:space="preserve"> 万元，用于政府商品服务支出及其他</w:t>
      </w:r>
    </w:p>
    <w:p>
      <w:pPr>
        <w:spacing w:after="0" w:line="240" w:lineRule="auto"/>
        <w:jc w:val="left"/>
        <w:rPr>
          <w:sz w:val="32"/>
        </w:rPr>
        <w:sectPr>
          <w:pgSz w:w="16840" w:h="11910" w:orient="landscape"/>
          <w:pgMar w:top="1100" w:right="1160" w:bottom="280" w:left="1320" w:header="720" w:footer="720" w:gutter="0"/>
        </w:sectPr>
      </w:pPr>
    </w:p>
    <w:p>
      <w:pPr>
        <w:pStyle w:val="3"/>
        <w:spacing w:before="0"/>
        <w:ind w:left="0"/>
        <w:rPr>
          <w:sz w:val="20"/>
        </w:rPr>
      </w:pPr>
    </w:p>
    <w:p>
      <w:pPr>
        <w:pStyle w:val="3"/>
        <w:spacing w:before="5"/>
        <w:ind w:left="0"/>
        <w:rPr>
          <w:sz w:val="28"/>
        </w:rPr>
      </w:pPr>
    </w:p>
    <w:p>
      <w:pPr>
        <w:pStyle w:val="3"/>
        <w:spacing w:before="55"/>
        <w:ind w:left="120"/>
      </w:pPr>
      <w:r>
        <w:t>办公费支出。</w:t>
      </w:r>
    </w:p>
    <w:p>
      <w:pPr>
        <w:pStyle w:val="8"/>
        <w:numPr>
          <w:ilvl w:val="0"/>
          <w:numId w:val="1"/>
        </w:numPr>
        <w:tabs>
          <w:tab w:val="left" w:pos="1563"/>
        </w:tabs>
        <w:spacing w:before="219" w:after="0" w:line="362" w:lineRule="auto"/>
        <w:ind w:left="120" w:right="280" w:firstLine="640"/>
        <w:jc w:val="left"/>
        <w:rPr>
          <w:sz w:val="32"/>
        </w:rPr>
      </w:pPr>
      <w:r>
        <w:rPr>
          <w:sz w:val="32"/>
        </w:rPr>
        <w:t>行政运行（2010601）20.84</w:t>
      </w:r>
      <w:r>
        <w:rPr>
          <w:spacing w:val="-78"/>
          <w:sz w:val="32"/>
        </w:rPr>
        <w:t xml:space="preserve"> </w:t>
      </w:r>
      <w:r>
        <w:rPr>
          <w:sz w:val="32"/>
        </w:rPr>
        <w:t>万元，较上年增长了</w:t>
      </w:r>
      <w:r>
        <w:rPr>
          <w:spacing w:val="-77"/>
          <w:sz w:val="32"/>
        </w:rPr>
        <w:t xml:space="preserve"> </w:t>
      </w:r>
      <w:r>
        <w:rPr>
          <w:spacing w:val="2"/>
          <w:sz w:val="32"/>
        </w:rPr>
        <w:t>5.09</w:t>
      </w:r>
      <w:r>
        <w:rPr>
          <w:spacing w:val="11"/>
          <w:w w:val="99"/>
          <w:sz w:val="32"/>
        </w:rPr>
        <w:drawing>
          <wp:inline distT="0" distB="0" distL="0" distR="0">
            <wp:extent cx="85090" cy="154940"/>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sz w:val="32"/>
        </w:rPr>
        <w:t>，原因是人员工资有变动，用于人员工资福利性支出、商品劳务支出及办公经费支出。</w:t>
      </w:r>
    </w:p>
    <w:p>
      <w:pPr>
        <w:pStyle w:val="8"/>
        <w:numPr>
          <w:ilvl w:val="0"/>
          <w:numId w:val="1"/>
        </w:numPr>
        <w:tabs>
          <w:tab w:val="left" w:pos="1561"/>
        </w:tabs>
        <w:spacing w:before="5" w:after="0" w:line="240" w:lineRule="auto"/>
        <w:ind w:left="1560" w:right="0" w:hanging="801"/>
        <w:jc w:val="left"/>
        <w:rPr>
          <w:sz w:val="32"/>
        </w:rPr>
      </w:pPr>
      <w:r>
        <w:rPr>
          <w:sz w:val="32"/>
        </w:rPr>
        <w:t>其他财政事务支出（2010699）5.15</w:t>
      </w:r>
      <w:r>
        <w:rPr>
          <w:spacing w:val="-10"/>
          <w:sz w:val="32"/>
        </w:rPr>
        <w:t xml:space="preserve"> 万元，用于财政所日常办公设备维修。</w:t>
      </w:r>
    </w:p>
    <w:p>
      <w:pPr>
        <w:pStyle w:val="8"/>
        <w:numPr>
          <w:ilvl w:val="0"/>
          <w:numId w:val="1"/>
        </w:numPr>
        <w:tabs>
          <w:tab w:val="left" w:pos="1563"/>
        </w:tabs>
        <w:spacing w:before="208" w:after="0" w:line="367" w:lineRule="auto"/>
        <w:ind w:left="120" w:right="280" w:firstLine="640"/>
        <w:jc w:val="left"/>
        <w:rPr>
          <w:sz w:val="32"/>
        </w:rPr>
      </w:pPr>
      <w:r>
        <w:rPr>
          <w:position w:val="1"/>
          <w:sz w:val="32"/>
        </w:rPr>
        <w:t>行政运行（2013101）91.27</w:t>
      </w:r>
      <w:r>
        <w:rPr>
          <w:spacing w:val="-78"/>
          <w:position w:val="1"/>
          <w:sz w:val="32"/>
        </w:rPr>
        <w:t xml:space="preserve"> </w:t>
      </w:r>
      <w:r>
        <w:rPr>
          <w:position w:val="1"/>
          <w:sz w:val="32"/>
        </w:rPr>
        <w:t>万元，较上年增长了</w:t>
      </w:r>
      <w:r>
        <w:rPr>
          <w:spacing w:val="-77"/>
          <w:position w:val="1"/>
          <w:sz w:val="32"/>
        </w:rPr>
        <w:t xml:space="preserve"> </w:t>
      </w:r>
      <w:r>
        <w:rPr>
          <w:spacing w:val="2"/>
          <w:position w:val="1"/>
          <w:sz w:val="32"/>
        </w:rPr>
        <w:t>3.34</w:t>
      </w:r>
      <w:r>
        <w:rPr>
          <w:spacing w:val="11"/>
          <w:w w:val="99"/>
          <w:sz w:val="32"/>
        </w:rPr>
        <w:drawing>
          <wp:inline distT="0" distB="0" distL="0" distR="0">
            <wp:extent cx="85090" cy="154940"/>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position w:val="1"/>
          <w:sz w:val="32"/>
        </w:rPr>
        <w:t>，原因是人员工资有变动，用于人</w:t>
      </w:r>
      <w:r>
        <w:rPr>
          <w:sz w:val="32"/>
        </w:rPr>
        <w:t>员工资福利、办公费等支出。</w:t>
      </w:r>
    </w:p>
    <w:p>
      <w:pPr>
        <w:pStyle w:val="8"/>
        <w:numPr>
          <w:ilvl w:val="0"/>
          <w:numId w:val="1"/>
        </w:numPr>
        <w:tabs>
          <w:tab w:val="left" w:pos="1561"/>
        </w:tabs>
        <w:spacing w:before="0" w:after="0" w:line="364" w:lineRule="auto"/>
        <w:ind w:left="120" w:right="280" w:firstLine="640"/>
        <w:jc w:val="left"/>
        <w:rPr>
          <w:sz w:val="32"/>
        </w:rPr>
      </w:pPr>
      <w:r>
        <w:rPr>
          <w:spacing w:val="-1"/>
          <w:sz w:val="32"/>
        </w:rPr>
        <w:t>其他共产党事务支出</w:t>
      </w:r>
      <w:r>
        <w:rPr>
          <w:sz w:val="32"/>
        </w:rPr>
        <w:t>（2013699）7.95</w:t>
      </w:r>
      <w:r>
        <w:rPr>
          <w:spacing w:val="-25"/>
          <w:sz w:val="32"/>
        </w:rPr>
        <w:t xml:space="preserve"> 万元，上年是 </w:t>
      </w:r>
      <w:r>
        <w:rPr>
          <w:sz w:val="32"/>
        </w:rPr>
        <w:t>2.05</w:t>
      </w:r>
      <w:r>
        <w:rPr>
          <w:spacing w:val="-11"/>
          <w:sz w:val="32"/>
        </w:rPr>
        <w:t xml:space="preserve"> 万元，与上年相比增长了，原因是项目支出增加，用于镇级人大代表会议支出。</w:t>
      </w:r>
    </w:p>
    <w:p>
      <w:pPr>
        <w:pStyle w:val="8"/>
        <w:numPr>
          <w:ilvl w:val="0"/>
          <w:numId w:val="1"/>
        </w:numPr>
        <w:tabs>
          <w:tab w:val="left" w:pos="1561"/>
        </w:tabs>
        <w:spacing w:before="5" w:after="0" w:line="362" w:lineRule="auto"/>
        <w:ind w:left="120" w:right="117" w:firstLine="640"/>
        <w:jc w:val="left"/>
        <w:rPr>
          <w:sz w:val="32"/>
        </w:rPr>
      </w:pPr>
      <w:r>
        <w:rPr>
          <w:sz w:val="32"/>
        </w:rPr>
        <w:t>其他一般公共服务支</w:t>
      </w:r>
      <w:r>
        <w:rPr>
          <w:spacing w:val="-24"/>
          <w:sz w:val="32"/>
        </w:rPr>
        <w:t>出</w:t>
      </w:r>
      <w:r>
        <w:rPr>
          <w:sz w:val="32"/>
        </w:rPr>
        <w:t>（2019999）11.60</w:t>
      </w:r>
      <w:r>
        <w:rPr>
          <w:spacing w:val="-100"/>
          <w:sz w:val="32"/>
        </w:rPr>
        <w:t xml:space="preserve"> </w:t>
      </w:r>
      <w:r>
        <w:rPr>
          <w:sz w:val="32"/>
        </w:rPr>
        <w:t>万元</w:t>
      </w:r>
      <w:r>
        <w:rPr>
          <w:spacing w:val="-24"/>
          <w:sz w:val="32"/>
        </w:rPr>
        <w:t>，</w:t>
      </w:r>
      <w:r>
        <w:rPr>
          <w:sz w:val="32"/>
        </w:rPr>
        <w:t>较上年增长了</w:t>
      </w:r>
      <w:r>
        <w:rPr>
          <w:spacing w:val="-97"/>
          <w:sz w:val="32"/>
        </w:rPr>
        <w:t xml:space="preserve"> </w:t>
      </w:r>
      <w:r>
        <w:rPr>
          <w:spacing w:val="4"/>
          <w:sz w:val="32"/>
        </w:rPr>
        <w:t>16</w:t>
      </w:r>
      <w:r>
        <w:rPr>
          <w:spacing w:val="8"/>
          <w:w w:val="99"/>
          <w:sz w:val="32"/>
        </w:rPr>
        <w:drawing>
          <wp:inline distT="0" distB="0" distL="0" distR="0">
            <wp:extent cx="85090" cy="154940"/>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spacing w:val="-24"/>
          <w:sz w:val="32"/>
        </w:rPr>
        <w:t>，</w:t>
      </w:r>
      <w:r>
        <w:rPr>
          <w:sz w:val="32"/>
        </w:rPr>
        <w:t>原因是人员工资变动， 用于人员工资、办公费，日常基础设施维修支出。</w:t>
      </w:r>
    </w:p>
    <w:p>
      <w:pPr>
        <w:pStyle w:val="8"/>
        <w:numPr>
          <w:ilvl w:val="0"/>
          <w:numId w:val="1"/>
        </w:numPr>
        <w:tabs>
          <w:tab w:val="left" w:pos="1563"/>
        </w:tabs>
        <w:spacing w:before="10" w:after="0" w:line="362" w:lineRule="auto"/>
        <w:ind w:left="120" w:right="277" w:firstLine="640"/>
        <w:jc w:val="left"/>
        <w:rPr>
          <w:sz w:val="32"/>
        </w:rPr>
      </w:pPr>
      <w:r>
        <w:rPr>
          <w:sz w:val="32"/>
        </w:rPr>
        <w:t>机关事业单位基本养老保险缴费支出（2080505）31.64</w:t>
      </w:r>
      <w:r>
        <w:rPr>
          <w:spacing w:val="-76"/>
          <w:sz w:val="32"/>
        </w:rPr>
        <w:t xml:space="preserve"> </w:t>
      </w:r>
      <w:r>
        <w:rPr>
          <w:sz w:val="32"/>
        </w:rPr>
        <w:t>万元，较上年下降了</w:t>
      </w:r>
      <w:r>
        <w:rPr>
          <w:spacing w:val="-70"/>
          <w:sz w:val="32"/>
        </w:rPr>
        <w:t xml:space="preserve"> </w:t>
      </w:r>
      <w:r>
        <w:rPr>
          <w:spacing w:val="2"/>
          <w:sz w:val="32"/>
        </w:rPr>
        <w:t>7.11</w:t>
      </w:r>
      <w:r>
        <w:rPr>
          <w:spacing w:val="11"/>
          <w:w w:val="99"/>
          <w:sz w:val="32"/>
        </w:rPr>
        <w:drawing>
          <wp:inline distT="0" distB="0" distL="0" distR="0">
            <wp:extent cx="85090" cy="154940"/>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sz w:val="32"/>
        </w:rPr>
        <w:t>，原因是人员工资变动，用于人员养老保险费缴费。</w:t>
      </w:r>
    </w:p>
    <w:p>
      <w:pPr>
        <w:pStyle w:val="8"/>
        <w:numPr>
          <w:ilvl w:val="0"/>
          <w:numId w:val="1"/>
        </w:numPr>
        <w:tabs>
          <w:tab w:val="left" w:pos="1720"/>
        </w:tabs>
        <w:spacing w:before="10" w:after="0" w:line="362" w:lineRule="auto"/>
        <w:ind w:left="120" w:right="280" w:firstLine="640"/>
        <w:jc w:val="left"/>
        <w:rPr>
          <w:sz w:val="32"/>
        </w:rPr>
      </w:pPr>
      <w:r>
        <w:rPr>
          <w:sz w:val="32"/>
        </w:rPr>
        <w:t>机关事业单位职业年金缴费支出(2080506)12.65</w:t>
      </w:r>
      <w:r>
        <w:rPr>
          <w:spacing w:val="-87"/>
          <w:sz w:val="32"/>
        </w:rPr>
        <w:t xml:space="preserve"> </w:t>
      </w:r>
      <w:r>
        <w:rPr>
          <w:sz w:val="32"/>
        </w:rPr>
        <w:t>万元</w:t>
      </w:r>
      <w:r>
        <w:rPr>
          <w:spacing w:val="-41"/>
          <w:sz w:val="32"/>
        </w:rPr>
        <w:t>，</w:t>
      </w:r>
      <w:r>
        <w:rPr>
          <w:sz w:val="32"/>
        </w:rPr>
        <w:t>较上年下降了</w:t>
      </w:r>
      <w:r>
        <w:rPr>
          <w:spacing w:val="-86"/>
          <w:sz w:val="32"/>
        </w:rPr>
        <w:t xml:space="preserve"> </w:t>
      </w:r>
      <w:r>
        <w:rPr>
          <w:spacing w:val="2"/>
          <w:sz w:val="32"/>
        </w:rPr>
        <w:t>7.12</w:t>
      </w:r>
      <w:r>
        <w:rPr>
          <w:spacing w:val="11"/>
          <w:w w:val="99"/>
          <w:sz w:val="32"/>
        </w:rPr>
        <w:drawing>
          <wp:inline distT="0" distB="0" distL="0" distR="0">
            <wp:extent cx="85090" cy="154940"/>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spacing w:val="-41"/>
          <w:sz w:val="32"/>
        </w:rPr>
        <w:t>，</w:t>
      </w:r>
      <w:r>
        <w:rPr>
          <w:sz w:val="32"/>
        </w:rPr>
        <w:t>原因是人员工资变动，用于人员职业年金缴费。</w:t>
      </w:r>
    </w:p>
    <w:p>
      <w:pPr>
        <w:spacing w:after="0" w:line="362" w:lineRule="auto"/>
        <w:jc w:val="left"/>
        <w:rPr>
          <w:sz w:val="32"/>
        </w:rPr>
        <w:sectPr>
          <w:pgSz w:w="16840" w:h="11910" w:orient="landscape"/>
          <w:pgMar w:top="1100" w:right="1160" w:bottom="280" w:left="1320" w:header="720" w:footer="720" w:gutter="0"/>
        </w:sectPr>
      </w:pPr>
    </w:p>
    <w:p>
      <w:pPr>
        <w:pStyle w:val="3"/>
        <w:spacing w:before="0"/>
        <w:ind w:left="0"/>
        <w:rPr>
          <w:sz w:val="20"/>
        </w:rPr>
      </w:pPr>
    </w:p>
    <w:p>
      <w:pPr>
        <w:pStyle w:val="3"/>
        <w:spacing w:before="5"/>
        <w:ind w:left="0"/>
        <w:rPr>
          <w:sz w:val="28"/>
        </w:rPr>
      </w:pPr>
    </w:p>
    <w:p>
      <w:pPr>
        <w:pStyle w:val="8"/>
        <w:numPr>
          <w:ilvl w:val="0"/>
          <w:numId w:val="1"/>
        </w:numPr>
        <w:tabs>
          <w:tab w:val="left" w:pos="1731"/>
        </w:tabs>
        <w:spacing w:before="55" w:after="0" w:line="364" w:lineRule="auto"/>
        <w:ind w:left="120" w:right="277" w:firstLine="640"/>
        <w:jc w:val="left"/>
        <w:rPr>
          <w:sz w:val="32"/>
        </w:rPr>
      </w:pPr>
      <w:r>
        <w:rPr>
          <w:sz w:val="32"/>
        </w:rPr>
        <w:t>其他社会保障和就业支出（2089901）12.70</w:t>
      </w:r>
      <w:r>
        <w:rPr>
          <w:spacing w:val="-6"/>
          <w:sz w:val="32"/>
        </w:rPr>
        <w:t xml:space="preserve"> 万元，新增单位，用于新增单位工资福利性支出、办公费、管理事务等方面支出。</w:t>
      </w:r>
    </w:p>
    <w:p>
      <w:pPr>
        <w:pStyle w:val="8"/>
        <w:numPr>
          <w:ilvl w:val="0"/>
          <w:numId w:val="1"/>
        </w:numPr>
        <w:tabs>
          <w:tab w:val="left" w:pos="1731"/>
        </w:tabs>
        <w:spacing w:before="1" w:after="0" w:line="364" w:lineRule="auto"/>
        <w:ind w:left="120" w:right="280" w:firstLine="640"/>
        <w:jc w:val="left"/>
        <w:rPr>
          <w:sz w:val="32"/>
        </w:rPr>
      </w:pPr>
      <w:r>
        <w:rPr>
          <w:spacing w:val="2"/>
          <w:sz w:val="32"/>
        </w:rPr>
        <w:t>事业运行</w:t>
      </w:r>
      <w:r>
        <w:rPr>
          <w:sz w:val="32"/>
        </w:rPr>
        <w:t>（2101050）19.79</w:t>
      </w:r>
      <w:r>
        <w:rPr>
          <w:spacing w:val="-6"/>
          <w:sz w:val="32"/>
        </w:rPr>
        <w:t xml:space="preserve"> 万元，新增单位，用于新增单位工资福利性支出、办公费、人员经费支出。</w:t>
      </w:r>
    </w:p>
    <w:p>
      <w:pPr>
        <w:pStyle w:val="8"/>
        <w:numPr>
          <w:ilvl w:val="0"/>
          <w:numId w:val="1"/>
        </w:numPr>
        <w:tabs>
          <w:tab w:val="left" w:pos="1720"/>
        </w:tabs>
        <w:spacing w:before="2" w:after="0" w:line="364" w:lineRule="auto"/>
        <w:ind w:left="120" w:right="277" w:firstLine="640"/>
        <w:jc w:val="left"/>
        <w:rPr>
          <w:sz w:val="32"/>
        </w:rPr>
      </w:pPr>
      <w:r>
        <w:rPr>
          <w:spacing w:val="-2"/>
          <w:sz w:val="32"/>
        </w:rPr>
        <w:t>农村环境保护</w:t>
      </w:r>
      <w:r>
        <w:rPr>
          <w:sz w:val="32"/>
        </w:rPr>
        <w:t>（2110402）13.40</w:t>
      </w:r>
      <w:r>
        <w:rPr>
          <w:spacing w:val="-19"/>
          <w:sz w:val="32"/>
        </w:rPr>
        <w:t xml:space="preserve"> 万元，较上年下降了 </w:t>
      </w:r>
      <w:r>
        <w:rPr>
          <w:sz w:val="32"/>
        </w:rPr>
        <w:t>73.2</w:t>
      </w:r>
      <w:r>
        <w:rPr>
          <w:spacing w:val="-11"/>
          <w:sz w:val="32"/>
        </w:rPr>
        <w:t xml:space="preserve"> 万元，原因是上年在项目支出中列支，本年在基本支出中列支，用于环境卫生保洁员工资。</w:t>
      </w:r>
    </w:p>
    <w:p>
      <w:pPr>
        <w:pStyle w:val="8"/>
        <w:numPr>
          <w:ilvl w:val="0"/>
          <w:numId w:val="1"/>
        </w:numPr>
        <w:tabs>
          <w:tab w:val="left" w:pos="1731"/>
        </w:tabs>
        <w:spacing w:before="2" w:after="0" w:line="364" w:lineRule="auto"/>
        <w:ind w:left="120" w:right="277" w:firstLine="640"/>
        <w:jc w:val="left"/>
        <w:rPr>
          <w:sz w:val="32"/>
        </w:rPr>
      </w:pPr>
      <w:r>
        <w:rPr>
          <w:sz w:val="32"/>
        </w:rPr>
        <w:t>其他城乡社区公共设施支出（2120399）4</w:t>
      </w:r>
      <w:r>
        <w:rPr>
          <w:spacing w:val="-6"/>
          <w:sz w:val="32"/>
        </w:rPr>
        <w:t xml:space="preserve"> 万元，本年新增的项目资金，用于城乡公共基础设施日常维护及维护人员工资发放。</w:t>
      </w:r>
    </w:p>
    <w:p>
      <w:pPr>
        <w:pStyle w:val="8"/>
        <w:numPr>
          <w:ilvl w:val="0"/>
          <w:numId w:val="1"/>
        </w:numPr>
        <w:tabs>
          <w:tab w:val="left" w:pos="1720"/>
        </w:tabs>
        <w:spacing w:before="1" w:after="0" w:line="364" w:lineRule="auto"/>
        <w:ind w:left="120" w:right="119" w:firstLine="640"/>
        <w:jc w:val="left"/>
        <w:rPr>
          <w:sz w:val="32"/>
        </w:rPr>
      </w:pPr>
      <w:r>
        <w:rPr>
          <w:spacing w:val="-2"/>
          <w:sz w:val="32"/>
        </w:rPr>
        <w:t>事业运行</w:t>
      </w:r>
      <w:r>
        <w:rPr>
          <w:sz w:val="32"/>
        </w:rPr>
        <w:t>（2130104）37.24</w:t>
      </w:r>
      <w:r>
        <w:rPr>
          <w:spacing w:val="-12"/>
          <w:sz w:val="32"/>
        </w:rPr>
        <w:t xml:space="preserve"> 万元，与上年相比增加了，原因是人员增加，用于人员工资、公用经费、办公费。</w:t>
      </w:r>
    </w:p>
    <w:p>
      <w:pPr>
        <w:pStyle w:val="8"/>
        <w:numPr>
          <w:ilvl w:val="0"/>
          <w:numId w:val="1"/>
        </w:numPr>
        <w:tabs>
          <w:tab w:val="left" w:pos="1724"/>
        </w:tabs>
        <w:spacing w:before="7" w:after="0" w:line="362" w:lineRule="auto"/>
        <w:ind w:left="120" w:right="280" w:firstLine="640"/>
        <w:jc w:val="left"/>
        <w:rPr>
          <w:sz w:val="32"/>
        </w:rPr>
      </w:pPr>
      <w:r>
        <w:rPr>
          <w:sz w:val="32"/>
        </w:rPr>
        <w:t>林业事业机构（2130204）28.18</w:t>
      </w:r>
      <w:r>
        <w:rPr>
          <w:spacing w:val="-79"/>
          <w:sz w:val="32"/>
        </w:rPr>
        <w:t xml:space="preserve"> </w:t>
      </w:r>
      <w:r>
        <w:rPr>
          <w:sz w:val="32"/>
        </w:rPr>
        <w:t>万元，较上年增加了</w:t>
      </w:r>
      <w:r>
        <w:rPr>
          <w:spacing w:val="-73"/>
          <w:sz w:val="32"/>
        </w:rPr>
        <w:t xml:space="preserve"> </w:t>
      </w:r>
      <w:r>
        <w:rPr>
          <w:spacing w:val="2"/>
          <w:sz w:val="32"/>
        </w:rPr>
        <w:t>8.09</w:t>
      </w:r>
      <w:r>
        <w:rPr>
          <w:spacing w:val="11"/>
          <w:w w:val="99"/>
          <w:sz w:val="32"/>
        </w:rPr>
        <w:drawing>
          <wp:inline distT="0" distB="0" distL="0" distR="0">
            <wp:extent cx="85090" cy="154940"/>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4.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sz w:val="32"/>
        </w:rPr>
        <w:t>,原因是人员工资变动，用于生态护林员工资发放。</w:t>
      </w:r>
    </w:p>
    <w:p>
      <w:pPr>
        <w:pStyle w:val="8"/>
        <w:numPr>
          <w:ilvl w:val="0"/>
          <w:numId w:val="1"/>
        </w:numPr>
        <w:tabs>
          <w:tab w:val="left" w:pos="1720"/>
        </w:tabs>
        <w:spacing w:before="4" w:after="0" w:line="364" w:lineRule="auto"/>
        <w:ind w:left="120" w:right="275" w:firstLine="640"/>
        <w:jc w:val="left"/>
        <w:rPr>
          <w:sz w:val="32"/>
        </w:rPr>
      </w:pPr>
      <w:r>
        <w:rPr>
          <w:spacing w:val="-1"/>
          <w:sz w:val="32"/>
        </w:rPr>
        <w:t>农村基础设施建设</w:t>
      </w:r>
      <w:r>
        <w:rPr>
          <w:sz w:val="32"/>
        </w:rPr>
        <w:t>（2130504）20</w:t>
      </w:r>
      <w:r>
        <w:rPr>
          <w:spacing w:val="-12"/>
          <w:sz w:val="32"/>
        </w:rPr>
        <w:t xml:space="preserve"> 万元，本年新增的项目资金，用于农村基础设施建设及日常维护。</w:t>
      </w:r>
    </w:p>
    <w:p>
      <w:pPr>
        <w:spacing w:after="0" w:line="364" w:lineRule="auto"/>
        <w:jc w:val="left"/>
        <w:rPr>
          <w:sz w:val="32"/>
        </w:rPr>
        <w:sectPr>
          <w:pgSz w:w="16840" w:h="11910" w:orient="landscape"/>
          <w:pgMar w:top="1100" w:right="1160" w:bottom="280" w:left="1320" w:header="720" w:footer="720" w:gutter="0"/>
        </w:sectPr>
      </w:pPr>
    </w:p>
    <w:p>
      <w:pPr>
        <w:pStyle w:val="3"/>
        <w:spacing w:before="0"/>
        <w:ind w:left="0"/>
        <w:rPr>
          <w:sz w:val="20"/>
        </w:rPr>
      </w:pPr>
    </w:p>
    <w:p>
      <w:pPr>
        <w:pStyle w:val="3"/>
        <w:spacing w:before="5"/>
        <w:ind w:left="0"/>
        <w:rPr>
          <w:sz w:val="28"/>
        </w:rPr>
      </w:pPr>
    </w:p>
    <w:p>
      <w:pPr>
        <w:pStyle w:val="8"/>
        <w:numPr>
          <w:ilvl w:val="0"/>
          <w:numId w:val="1"/>
        </w:numPr>
        <w:tabs>
          <w:tab w:val="left" w:pos="1720"/>
        </w:tabs>
        <w:spacing w:before="60" w:after="0" w:line="362" w:lineRule="auto"/>
        <w:ind w:left="120" w:right="157" w:firstLine="640"/>
        <w:jc w:val="left"/>
        <w:rPr>
          <w:sz w:val="32"/>
        </w:rPr>
      </w:pPr>
      <w:r>
        <w:rPr>
          <w:sz w:val="32"/>
        </w:rPr>
        <w:t>其他扶贫支出（2130599）4.78</w:t>
      </w:r>
      <w:r>
        <w:rPr>
          <w:spacing w:val="-86"/>
          <w:sz w:val="32"/>
        </w:rPr>
        <w:t xml:space="preserve"> </w:t>
      </w:r>
      <w:r>
        <w:rPr>
          <w:sz w:val="32"/>
        </w:rPr>
        <w:t>万元，较上年下降了</w:t>
      </w:r>
      <w:r>
        <w:rPr>
          <w:spacing w:val="-85"/>
          <w:sz w:val="32"/>
        </w:rPr>
        <w:t xml:space="preserve"> </w:t>
      </w:r>
      <w:r>
        <w:rPr>
          <w:spacing w:val="2"/>
          <w:sz w:val="32"/>
        </w:rPr>
        <w:t>40.25</w:t>
      </w:r>
      <w:r>
        <w:rPr>
          <w:spacing w:val="11"/>
          <w:w w:val="99"/>
          <w:sz w:val="32"/>
        </w:rPr>
        <w:drawing>
          <wp:inline distT="0" distB="0" distL="0" distR="0">
            <wp:extent cx="85090" cy="154940"/>
            <wp:effectExtent l="0" t="0" r="0" b="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4.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sz w:val="32"/>
        </w:rPr>
        <w:t>，原因是本年项目资金减少， 用于扶贫工作支出。</w:t>
      </w:r>
    </w:p>
    <w:p>
      <w:pPr>
        <w:pStyle w:val="8"/>
        <w:numPr>
          <w:ilvl w:val="0"/>
          <w:numId w:val="1"/>
        </w:numPr>
        <w:tabs>
          <w:tab w:val="left" w:pos="1731"/>
        </w:tabs>
        <w:spacing w:before="4" w:after="0" w:line="364" w:lineRule="auto"/>
        <w:ind w:left="120" w:right="280" w:firstLine="640"/>
        <w:jc w:val="left"/>
        <w:rPr>
          <w:sz w:val="32"/>
        </w:rPr>
      </w:pPr>
      <w:r>
        <w:rPr>
          <w:sz w:val="32"/>
        </w:rPr>
        <w:t>对村民委员会和村党支部的补助（2130705）43.74</w:t>
      </w:r>
      <w:r>
        <w:rPr>
          <w:spacing w:val="-6"/>
          <w:sz w:val="32"/>
        </w:rPr>
        <w:t xml:space="preserve"> 万元，与上年持平，用于村委会人员工资福利、办公经费等支出。</w:t>
      </w:r>
    </w:p>
    <w:p>
      <w:pPr>
        <w:pStyle w:val="8"/>
        <w:numPr>
          <w:ilvl w:val="0"/>
          <w:numId w:val="1"/>
        </w:numPr>
        <w:tabs>
          <w:tab w:val="left" w:pos="1720"/>
        </w:tabs>
        <w:spacing w:before="2" w:after="0" w:line="240" w:lineRule="auto"/>
        <w:ind w:left="1719" w:right="0" w:hanging="960"/>
        <w:jc w:val="left"/>
        <w:rPr>
          <w:sz w:val="32"/>
        </w:rPr>
      </w:pPr>
      <w:r>
        <w:rPr>
          <w:sz w:val="32"/>
        </w:rPr>
        <w:t>其他公路水路运输支出（2140199）5</w:t>
      </w:r>
      <w:r>
        <w:rPr>
          <w:spacing w:val="-11"/>
          <w:sz w:val="32"/>
        </w:rPr>
        <w:t xml:space="preserve"> 万元，本年新增项目资金，用于公路运输支出。</w:t>
      </w:r>
    </w:p>
    <w:p>
      <w:pPr>
        <w:pStyle w:val="8"/>
        <w:numPr>
          <w:ilvl w:val="0"/>
          <w:numId w:val="1"/>
        </w:numPr>
        <w:tabs>
          <w:tab w:val="left" w:pos="1720"/>
        </w:tabs>
        <w:spacing w:before="214" w:after="0" w:line="364" w:lineRule="auto"/>
        <w:ind w:left="760" w:right="1197" w:firstLine="0"/>
        <w:jc w:val="left"/>
        <w:rPr>
          <w:sz w:val="32"/>
        </w:rPr>
      </w:pPr>
      <w:r>
        <w:rPr>
          <w:sz w:val="32"/>
        </w:rPr>
        <w:t>土地资源调查（2200105）18</w:t>
      </w:r>
      <w:r>
        <w:rPr>
          <w:spacing w:val="-11"/>
          <w:sz w:val="32"/>
        </w:rPr>
        <w:t xml:space="preserve"> 万元，本年新增项目资金，用于农村环境保护支出。3、一般公共预算财政拨款基本支出决算情况（按经济分类进行说明）</w:t>
      </w:r>
    </w:p>
    <w:p>
      <w:pPr>
        <w:pStyle w:val="8"/>
        <w:numPr>
          <w:ilvl w:val="0"/>
          <w:numId w:val="2"/>
        </w:numPr>
        <w:tabs>
          <w:tab w:val="left" w:pos="1561"/>
        </w:tabs>
        <w:spacing w:before="0" w:after="0" w:line="407" w:lineRule="exact"/>
        <w:ind w:left="1560" w:right="0" w:hanging="801"/>
        <w:jc w:val="left"/>
        <w:rPr>
          <w:sz w:val="32"/>
        </w:rPr>
      </w:pPr>
      <w:r>
        <w:rPr>
          <w:position w:val="1"/>
          <w:sz w:val="32"/>
        </w:rPr>
        <w:t>工资福利支</w:t>
      </w:r>
      <w:r>
        <w:rPr>
          <w:spacing w:val="-24"/>
          <w:position w:val="1"/>
          <w:sz w:val="32"/>
        </w:rPr>
        <w:t>出</w:t>
      </w:r>
      <w:r>
        <w:rPr>
          <w:position w:val="1"/>
          <w:sz w:val="32"/>
        </w:rPr>
        <w:t>（301)285.62</w:t>
      </w:r>
      <w:r>
        <w:rPr>
          <w:spacing w:val="-85"/>
          <w:position w:val="1"/>
          <w:sz w:val="32"/>
        </w:rPr>
        <w:t xml:space="preserve"> </w:t>
      </w:r>
      <w:r>
        <w:rPr>
          <w:position w:val="1"/>
          <w:sz w:val="32"/>
        </w:rPr>
        <w:t>万元</w:t>
      </w:r>
      <w:r>
        <w:rPr>
          <w:spacing w:val="-27"/>
          <w:position w:val="1"/>
          <w:sz w:val="32"/>
        </w:rPr>
        <w:t>，</w:t>
      </w:r>
      <w:r>
        <w:rPr>
          <w:position w:val="1"/>
          <w:sz w:val="32"/>
        </w:rPr>
        <w:t>较上年增长了</w:t>
      </w:r>
      <w:r>
        <w:rPr>
          <w:spacing w:val="-84"/>
          <w:position w:val="1"/>
          <w:sz w:val="32"/>
        </w:rPr>
        <w:t xml:space="preserve"> </w:t>
      </w:r>
      <w:r>
        <w:rPr>
          <w:spacing w:val="2"/>
          <w:position w:val="1"/>
          <w:sz w:val="32"/>
        </w:rPr>
        <w:t>4.64</w:t>
      </w:r>
      <w:r>
        <w:rPr>
          <w:spacing w:val="11"/>
          <w:w w:val="99"/>
          <w:sz w:val="32"/>
        </w:rPr>
        <w:drawing>
          <wp:inline distT="0" distB="0" distL="0" distR="0">
            <wp:extent cx="85090" cy="154940"/>
            <wp:effectExtent l="0" t="0" r="0" b="0"/>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4.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spacing w:val="-24"/>
          <w:position w:val="1"/>
          <w:sz w:val="32"/>
        </w:rPr>
        <w:t>，</w:t>
      </w:r>
      <w:r>
        <w:rPr>
          <w:position w:val="1"/>
          <w:sz w:val="32"/>
        </w:rPr>
        <w:t>原因是津贴补贴</w:t>
      </w:r>
      <w:r>
        <w:rPr>
          <w:spacing w:val="-24"/>
          <w:position w:val="1"/>
          <w:sz w:val="32"/>
        </w:rPr>
        <w:t>、</w:t>
      </w:r>
      <w:r>
        <w:rPr>
          <w:position w:val="1"/>
          <w:sz w:val="32"/>
        </w:rPr>
        <w:t>绩效工资增加。</w:t>
      </w:r>
    </w:p>
    <w:p>
      <w:pPr>
        <w:pStyle w:val="8"/>
        <w:numPr>
          <w:ilvl w:val="0"/>
          <w:numId w:val="2"/>
        </w:numPr>
        <w:tabs>
          <w:tab w:val="left" w:pos="1563"/>
        </w:tabs>
        <w:spacing w:before="224" w:after="0" w:line="362" w:lineRule="auto"/>
        <w:ind w:left="120" w:right="280" w:firstLine="640"/>
        <w:jc w:val="left"/>
        <w:rPr>
          <w:sz w:val="32"/>
        </w:rPr>
      </w:pPr>
      <w:r>
        <w:rPr>
          <w:sz w:val="32"/>
        </w:rPr>
        <w:t>商品和服务支出（302)40.64</w:t>
      </w:r>
      <w:r>
        <w:rPr>
          <w:spacing w:val="-78"/>
          <w:sz w:val="32"/>
        </w:rPr>
        <w:t xml:space="preserve"> </w:t>
      </w:r>
      <w:r>
        <w:rPr>
          <w:sz w:val="32"/>
        </w:rPr>
        <w:t>万元，较上年下降了</w:t>
      </w:r>
      <w:r>
        <w:rPr>
          <w:spacing w:val="-77"/>
          <w:sz w:val="32"/>
        </w:rPr>
        <w:t xml:space="preserve"> </w:t>
      </w:r>
      <w:r>
        <w:rPr>
          <w:spacing w:val="2"/>
          <w:sz w:val="32"/>
        </w:rPr>
        <w:t>17.23</w:t>
      </w:r>
      <w:r>
        <w:rPr>
          <w:spacing w:val="11"/>
          <w:w w:val="99"/>
          <w:sz w:val="32"/>
        </w:rPr>
        <w:drawing>
          <wp:inline distT="0" distB="0" distL="0" distR="0">
            <wp:extent cx="85090" cy="154940"/>
            <wp:effectExtent l="0" t="0" r="0" b="0"/>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4.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sz w:val="32"/>
        </w:rPr>
        <w:t>，原因是邮电费、公务接待费、公务用车运行维护费下降。</w:t>
      </w:r>
    </w:p>
    <w:p>
      <w:pPr>
        <w:pStyle w:val="8"/>
        <w:numPr>
          <w:ilvl w:val="0"/>
          <w:numId w:val="2"/>
        </w:numPr>
        <w:tabs>
          <w:tab w:val="left" w:pos="1561"/>
        </w:tabs>
        <w:spacing w:before="10" w:after="0" w:line="240" w:lineRule="auto"/>
        <w:ind w:left="1560" w:right="0" w:hanging="801"/>
        <w:jc w:val="left"/>
        <w:rPr>
          <w:sz w:val="32"/>
        </w:rPr>
      </w:pPr>
      <w:r>
        <w:rPr>
          <w:sz w:val="32"/>
        </w:rPr>
        <w:t>对个人和家庭的补助（303）93.47</w:t>
      </w:r>
      <w:r>
        <w:rPr>
          <w:spacing w:val="-84"/>
          <w:sz w:val="32"/>
        </w:rPr>
        <w:t xml:space="preserve"> </w:t>
      </w:r>
      <w:r>
        <w:rPr>
          <w:sz w:val="32"/>
        </w:rPr>
        <w:t>万元，较上年增长了</w:t>
      </w:r>
      <w:r>
        <w:rPr>
          <w:spacing w:val="-80"/>
          <w:sz w:val="32"/>
        </w:rPr>
        <w:t xml:space="preserve"> </w:t>
      </w:r>
      <w:r>
        <w:rPr>
          <w:sz w:val="32"/>
        </w:rPr>
        <w:t>26.58</w:t>
      </w:r>
      <w:r>
        <w:rPr>
          <w:spacing w:val="8"/>
          <w:w w:val="99"/>
          <w:sz w:val="32"/>
        </w:rPr>
        <w:drawing>
          <wp:inline distT="0" distB="0" distL="0" distR="0">
            <wp:extent cx="85090" cy="154940"/>
            <wp:effectExtent l="0" t="0" r="0" b="0"/>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4.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sz w:val="32"/>
        </w:rPr>
        <w:t>，原因是生活补助增加。</w:t>
      </w:r>
    </w:p>
    <w:p>
      <w:pPr>
        <w:pStyle w:val="8"/>
        <w:numPr>
          <w:ilvl w:val="0"/>
          <w:numId w:val="2"/>
        </w:numPr>
        <w:tabs>
          <w:tab w:val="left" w:pos="1561"/>
        </w:tabs>
        <w:spacing w:before="204" w:after="0" w:line="367" w:lineRule="auto"/>
        <w:ind w:left="760" w:right="1276" w:firstLine="0"/>
        <w:jc w:val="left"/>
        <w:rPr>
          <w:sz w:val="32"/>
        </w:rPr>
      </w:pPr>
      <w:r>
        <w:rPr>
          <w:position w:val="1"/>
          <w:sz w:val="32"/>
        </w:rPr>
        <w:t>资本性支出（310）1.24</w:t>
      </w:r>
      <w:r>
        <w:rPr>
          <w:spacing w:val="-82"/>
          <w:position w:val="1"/>
          <w:sz w:val="32"/>
        </w:rPr>
        <w:t xml:space="preserve"> </w:t>
      </w:r>
      <w:r>
        <w:rPr>
          <w:position w:val="1"/>
          <w:sz w:val="32"/>
        </w:rPr>
        <w:t>万元，较上年下降了</w:t>
      </w:r>
      <w:r>
        <w:rPr>
          <w:spacing w:val="-80"/>
          <w:position w:val="1"/>
          <w:sz w:val="32"/>
        </w:rPr>
        <w:t xml:space="preserve"> </w:t>
      </w:r>
      <w:r>
        <w:rPr>
          <w:position w:val="1"/>
          <w:sz w:val="32"/>
        </w:rPr>
        <w:t>80.19</w:t>
      </w:r>
      <w:r>
        <w:rPr>
          <w:spacing w:val="8"/>
          <w:w w:val="99"/>
          <w:sz w:val="32"/>
        </w:rPr>
        <w:drawing>
          <wp:inline distT="0" distB="0" distL="0" distR="0">
            <wp:extent cx="85090" cy="154940"/>
            <wp:effectExtent l="0" t="0" r="0" b="0"/>
            <wp:docPr id="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4.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position w:val="1"/>
          <w:sz w:val="32"/>
        </w:rPr>
        <w:t>，原因是办公设备购置下降。</w:t>
      </w:r>
      <w:r>
        <w:rPr>
          <w:sz w:val="32"/>
        </w:rPr>
        <w:t>4、政府性基金财政拨款收支情况说明</w:t>
      </w:r>
    </w:p>
    <w:p>
      <w:pPr>
        <w:pStyle w:val="3"/>
        <w:spacing w:before="0" w:line="408" w:lineRule="exact"/>
      </w:pPr>
      <w:r>
        <w:t>本部门无政府性基金决算收支，并已公开空表。</w:t>
      </w:r>
    </w:p>
    <w:p>
      <w:pPr>
        <w:spacing w:after="0" w:line="408" w:lineRule="exact"/>
        <w:sectPr>
          <w:pgSz w:w="16840" w:h="11910" w:orient="landscape"/>
          <w:pgMar w:top="1100" w:right="1160" w:bottom="280" w:left="1320" w:header="720" w:footer="720" w:gutter="0"/>
        </w:sectPr>
      </w:pPr>
    </w:p>
    <w:p>
      <w:pPr>
        <w:pStyle w:val="3"/>
        <w:spacing w:before="0"/>
        <w:ind w:left="0"/>
        <w:rPr>
          <w:sz w:val="20"/>
        </w:rPr>
      </w:pPr>
    </w:p>
    <w:p>
      <w:pPr>
        <w:pStyle w:val="3"/>
        <w:spacing w:before="5"/>
        <w:ind w:left="0"/>
        <w:rPr>
          <w:sz w:val="28"/>
        </w:rPr>
      </w:pPr>
    </w:p>
    <w:p>
      <w:pPr>
        <w:pStyle w:val="3"/>
        <w:spacing w:before="55" w:line="364" w:lineRule="auto"/>
        <w:ind w:right="7996"/>
      </w:pPr>
      <w:r>
        <w:t>5、国有资本经营财政拨款收支情况说明本部门无国有资本经营决算拨款收支。</w:t>
      </w:r>
    </w:p>
    <w:p>
      <w:pPr>
        <w:pStyle w:val="3"/>
        <w:spacing w:before="1"/>
        <w:rPr>
          <w:rFonts w:hint="eastAsia" w:ascii="宋体" w:hAnsi="宋体" w:eastAsia="宋体"/>
        </w:rPr>
      </w:pPr>
      <w:r>
        <w:rPr>
          <w:rFonts w:hint="eastAsia" w:ascii="宋体" w:hAnsi="宋体" w:eastAsia="宋体"/>
        </w:rPr>
        <w:t>（三）2018 年度“三公”经费、培训费及会议费支出情况说明</w:t>
      </w:r>
    </w:p>
    <w:p>
      <w:pPr>
        <w:pStyle w:val="3"/>
      </w:pPr>
      <w:r>
        <w:t>1、“三公”经费财政拨款支出总体情况说明</w:t>
      </w:r>
    </w:p>
    <w:p>
      <w:pPr>
        <w:pStyle w:val="3"/>
      </w:pPr>
      <w:r>
        <w:t>2018</w:t>
      </w:r>
      <w:r>
        <w:rPr>
          <w:spacing w:val="-8"/>
        </w:rPr>
        <w:t xml:space="preserve"> 年度一般公共预算财政拨款安排的“三公”经费支出 </w:t>
      </w:r>
      <w:r>
        <w:t>1.82</w:t>
      </w:r>
      <w:r>
        <w:rPr>
          <w:spacing w:val="-12"/>
        </w:rPr>
        <w:t xml:space="preserve"> 万元，其中：公务接待费 </w:t>
      </w:r>
      <w:r>
        <w:t>0.20</w:t>
      </w:r>
    </w:p>
    <w:p>
      <w:pPr>
        <w:pStyle w:val="3"/>
        <w:spacing w:before="219"/>
        <w:ind w:left="120"/>
      </w:pPr>
      <w:r>
        <w:t>万元</w:t>
      </w:r>
      <w:r>
        <w:rPr>
          <w:spacing w:val="-15"/>
        </w:rPr>
        <w:t>，</w:t>
      </w:r>
      <w:r>
        <w:t>公务用车运行维护费</w:t>
      </w:r>
      <w:r>
        <w:rPr>
          <w:spacing w:val="-85"/>
        </w:rPr>
        <w:t xml:space="preserve"> </w:t>
      </w:r>
      <w:r>
        <w:t>1.62</w:t>
      </w:r>
      <w:r>
        <w:rPr>
          <w:spacing w:val="-83"/>
        </w:rPr>
        <w:t xml:space="preserve"> </w:t>
      </w:r>
      <w:r>
        <w:t>万元</w:t>
      </w:r>
      <w:r>
        <w:rPr>
          <w:spacing w:val="-12"/>
        </w:rPr>
        <w:t>，</w:t>
      </w:r>
      <w:r>
        <w:t>较上年下降了</w:t>
      </w:r>
      <w:r>
        <w:rPr>
          <w:spacing w:val="-84"/>
        </w:rPr>
        <w:t xml:space="preserve"> </w:t>
      </w:r>
      <w:r>
        <w:rPr>
          <w:spacing w:val="2"/>
        </w:rPr>
        <w:t>14.95</w:t>
      </w:r>
      <w:r>
        <w:rPr>
          <w:spacing w:val="11"/>
          <w:w w:val="99"/>
        </w:rPr>
        <w:drawing>
          <wp:inline distT="0" distB="0" distL="0" distR="0">
            <wp:extent cx="85090" cy="154940"/>
            <wp:effectExtent l="0" t="0" r="0" b="0"/>
            <wp:docPr id="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4.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spacing w:val="-15"/>
          <w:w w:val="95"/>
        </w:rPr>
        <w:t>，</w:t>
      </w:r>
      <w:r>
        <w:rPr>
          <w:w w:val="95"/>
        </w:rPr>
        <w:t>主要原因是认真贯彻落实中央八项规</w:t>
      </w:r>
    </w:p>
    <w:p>
      <w:pPr>
        <w:pStyle w:val="3"/>
        <w:spacing w:before="209"/>
        <w:ind w:left="120"/>
      </w:pPr>
      <w:r>
        <w:rPr>
          <w:spacing w:val="-4"/>
        </w:rPr>
        <w:t xml:space="preserve">定，严格控制“三公”经费支出规模。年初预算数为 </w:t>
      </w:r>
      <w:r>
        <w:t>2.24</w:t>
      </w:r>
      <w:r>
        <w:rPr>
          <w:spacing w:val="-15"/>
        </w:rPr>
        <w:t xml:space="preserve"> 万元，实际支出比预算支出少 </w:t>
      </w:r>
      <w:r>
        <w:t>0.42</w:t>
      </w:r>
      <w:r>
        <w:rPr>
          <w:spacing w:val="-21"/>
        </w:rPr>
        <w:t xml:space="preserve"> 万元，</w:t>
      </w:r>
    </w:p>
    <w:p>
      <w:pPr>
        <w:pStyle w:val="3"/>
        <w:ind w:left="120"/>
      </w:pPr>
      <w:r>
        <w:t>因公出国（境）团组 0 个，公务用车购置及运行维护费 1.62 万元，公务用车保有量为 2，公务接待</w:t>
      </w:r>
    </w:p>
    <w:p>
      <w:pPr>
        <w:pStyle w:val="3"/>
        <w:spacing w:line="364" w:lineRule="auto"/>
        <w:ind w:right="5757" w:hanging="641"/>
      </w:pPr>
      <w:r>
        <w:rPr>
          <w:spacing w:val="-41"/>
        </w:rPr>
        <w:t xml:space="preserve">费 </w:t>
      </w:r>
      <w:r>
        <w:t>0.20</w:t>
      </w:r>
      <w:r>
        <w:rPr>
          <w:spacing w:val="-15"/>
        </w:rPr>
        <w:t xml:space="preserve"> 万元，国内公务接待的批次为 </w:t>
      </w:r>
      <w:r>
        <w:t>20</w:t>
      </w:r>
      <w:r>
        <w:rPr>
          <w:spacing w:val="-25"/>
        </w:rPr>
        <w:t xml:space="preserve"> 次、人数为 </w:t>
      </w:r>
      <w:r>
        <w:t>80</w:t>
      </w:r>
      <w:r>
        <w:rPr>
          <w:spacing w:val="-28"/>
        </w:rPr>
        <w:t xml:space="preserve"> 人。(1)因公出国（境）支出情况</w:t>
      </w:r>
    </w:p>
    <w:p>
      <w:pPr>
        <w:pStyle w:val="3"/>
        <w:spacing w:before="2" w:line="364" w:lineRule="auto"/>
        <w:ind w:right="5596"/>
      </w:pPr>
      <w:r>
        <w:t>2018</w:t>
      </w:r>
      <w:r>
        <w:rPr>
          <w:spacing w:val="-15"/>
        </w:rPr>
        <w:t xml:space="preserve"> 年因公出国</w:t>
      </w:r>
      <w:r>
        <w:t>（境）</w:t>
      </w:r>
      <w:r>
        <w:rPr>
          <w:spacing w:val="-28"/>
        </w:rPr>
        <w:t xml:space="preserve">团组 </w:t>
      </w:r>
      <w:r>
        <w:t>0</w:t>
      </w:r>
      <w:r>
        <w:rPr>
          <w:spacing w:val="-28"/>
        </w:rPr>
        <w:t xml:space="preserve"> 个，</w:t>
      </w:r>
      <w:r>
        <w:t>0</w:t>
      </w:r>
      <w:r>
        <w:rPr>
          <w:spacing w:val="-25"/>
        </w:rPr>
        <w:t xml:space="preserve"> 人次，支出 </w:t>
      </w:r>
      <w:r>
        <w:t>0</w:t>
      </w:r>
      <w:r>
        <w:rPr>
          <w:spacing w:val="-21"/>
        </w:rPr>
        <w:t xml:space="preserve"> 万元。(2)公务用车购置及运行维护费用支出情况</w:t>
      </w:r>
    </w:p>
    <w:p>
      <w:pPr>
        <w:pStyle w:val="3"/>
        <w:spacing w:before="6" w:line="362" w:lineRule="auto"/>
        <w:ind w:left="120" w:right="119" w:firstLine="640"/>
      </w:pPr>
      <w:r>
        <w:t>2018</w:t>
      </w:r>
      <w:r>
        <w:rPr>
          <w:spacing w:val="-83"/>
        </w:rPr>
        <w:t xml:space="preserve"> </w:t>
      </w:r>
      <w:r>
        <w:t>年购置车辆</w:t>
      </w:r>
      <w:r>
        <w:rPr>
          <w:spacing w:val="-81"/>
        </w:rPr>
        <w:t xml:space="preserve"> </w:t>
      </w:r>
      <w:r>
        <w:t>0</w:t>
      </w:r>
      <w:r>
        <w:rPr>
          <w:spacing w:val="-83"/>
        </w:rPr>
        <w:t xml:space="preserve"> </w:t>
      </w:r>
      <w:r>
        <w:t>台</w:t>
      </w:r>
      <w:r>
        <w:rPr>
          <w:spacing w:val="-60"/>
        </w:rPr>
        <w:t>，</w:t>
      </w:r>
      <w:r>
        <w:t>支出</w:t>
      </w:r>
      <w:r>
        <w:rPr>
          <w:spacing w:val="-81"/>
        </w:rPr>
        <w:t xml:space="preserve"> </w:t>
      </w:r>
      <w:r>
        <w:t>0</w:t>
      </w:r>
      <w:r>
        <w:rPr>
          <w:spacing w:val="-83"/>
        </w:rPr>
        <w:t xml:space="preserve"> </w:t>
      </w:r>
      <w:r>
        <w:t>万元</w:t>
      </w:r>
      <w:r>
        <w:rPr>
          <w:spacing w:val="-63"/>
        </w:rPr>
        <w:t>，</w:t>
      </w:r>
      <w:r>
        <w:t>公务用车运行维护费支出</w:t>
      </w:r>
      <w:r>
        <w:rPr>
          <w:spacing w:val="-81"/>
        </w:rPr>
        <w:t xml:space="preserve"> </w:t>
      </w:r>
      <w:r>
        <w:t>1.62</w:t>
      </w:r>
      <w:r>
        <w:rPr>
          <w:spacing w:val="-83"/>
        </w:rPr>
        <w:t xml:space="preserve"> </w:t>
      </w:r>
      <w:r>
        <w:t>万元,较上年下降了</w:t>
      </w:r>
      <w:r>
        <w:rPr>
          <w:spacing w:val="-83"/>
        </w:rPr>
        <w:t xml:space="preserve"> </w:t>
      </w:r>
      <w:r>
        <w:rPr>
          <w:spacing w:val="2"/>
        </w:rPr>
        <w:t>14.74</w:t>
      </w:r>
      <w:r>
        <w:rPr>
          <w:spacing w:val="11"/>
          <w:w w:val="99"/>
        </w:rPr>
        <w:drawing>
          <wp:inline distT="0" distB="0" distL="0" distR="0">
            <wp:extent cx="85090" cy="154940"/>
            <wp:effectExtent l="0" t="0" r="0" b="0"/>
            <wp:docPr id="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4.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t>， 原因是公务用车维护费下降。</w:t>
      </w:r>
    </w:p>
    <w:p>
      <w:pPr>
        <w:spacing w:after="0" w:line="362" w:lineRule="auto"/>
        <w:sectPr>
          <w:pgSz w:w="16840" w:h="11910" w:orient="landscape"/>
          <w:pgMar w:top="1100" w:right="1160" w:bottom="280" w:left="1320" w:header="720" w:footer="720" w:gutter="0"/>
        </w:sectPr>
      </w:pPr>
    </w:p>
    <w:p>
      <w:pPr>
        <w:pStyle w:val="3"/>
        <w:spacing w:before="0"/>
        <w:ind w:left="0"/>
        <w:rPr>
          <w:sz w:val="20"/>
        </w:rPr>
      </w:pPr>
    </w:p>
    <w:p>
      <w:pPr>
        <w:pStyle w:val="3"/>
        <w:spacing w:before="5"/>
        <w:ind w:left="0"/>
        <w:rPr>
          <w:sz w:val="28"/>
        </w:rPr>
      </w:pPr>
    </w:p>
    <w:p>
      <w:pPr>
        <w:pStyle w:val="8"/>
        <w:numPr>
          <w:ilvl w:val="0"/>
          <w:numId w:val="3"/>
        </w:numPr>
        <w:tabs>
          <w:tab w:val="left" w:pos="1241"/>
        </w:tabs>
        <w:spacing w:before="55" w:after="0" w:line="240" w:lineRule="auto"/>
        <w:ind w:left="1240" w:right="0" w:hanging="481"/>
        <w:jc w:val="left"/>
        <w:rPr>
          <w:sz w:val="32"/>
        </w:rPr>
      </w:pPr>
      <w:r>
        <w:rPr>
          <w:sz w:val="32"/>
        </w:rPr>
        <w:t>公务接待费支出情况</w:t>
      </w:r>
    </w:p>
    <w:p>
      <w:pPr>
        <w:pStyle w:val="3"/>
        <w:spacing w:before="219" w:line="362" w:lineRule="auto"/>
        <w:ind w:left="120" w:right="277" w:firstLine="640"/>
      </w:pPr>
      <w:r>
        <w:t>2018</w:t>
      </w:r>
      <w:r>
        <w:rPr>
          <w:spacing w:val="-83"/>
        </w:rPr>
        <w:t xml:space="preserve"> </w:t>
      </w:r>
      <w:r>
        <w:t>年公务接待</w:t>
      </w:r>
      <w:r>
        <w:rPr>
          <w:spacing w:val="-82"/>
        </w:rPr>
        <w:t xml:space="preserve"> </w:t>
      </w:r>
      <w:r>
        <w:t>20</w:t>
      </w:r>
      <w:r>
        <w:rPr>
          <w:spacing w:val="-84"/>
        </w:rPr>
        <w:t xml:space="preserve"> </w:t>
      </w:r>
      <w:r>
        <w:t>批次</w:t>
      </w:r>
      <w:r>
        <w:rPr>
          <w:spacing w:val="-3"/>
        </w:rPr>
        <w:t>，80</w:t>
      </w:r>
      <w:r>
        <w:rPr>
          <w:spacing w:val="-82"/>
        </w:rPr>
        <w:t xml:space="preserve"> </w:t>
      </w:r>
      <w:r>
        <w:t>人次</w:t>
      </w:r>
      <w:r>
        <w:rPr>
          <w:spacing w:val="-10"/>
        </w:rPr>
        <w:t>，</w:t>
      </w:r>
      <w:r>
        <w:t>支出</w:t>
      </w:r>
      <w:r>
        <w:rPr>
          <w:spacing w:val="-82"/>
        </w:rPr>
        <w:t xml:space="preserve"> </w:t>
      </w:r>
      <w:r>
        <w:t>0.20</w:t>
      </w:r>
      <w:r>
        <w:rPr>
          <w:spacing w:val="-82"/>
        </w:rPr>
        <w:t xml:space="preserve"> </w:t>
      </w:r>
      <w:r>
        <w:t>万元</w:t>
      </w:r>
      <w:r>
        <w:rPr>
          <w:spacing w:val="-10"/>
        </w:rPr>
        <w:t>，</w:t>
      </w:r>
      <w:r>
        <w:t>较上年下降了</w:t>
      </w:r>
      <w:r>
        <w:rPr>
          <w:spacing w:val="-84"/>
        </w:rPr>
        <w:t xml:space="preserve"> </w:t>
      </w:r>
      <w:r>
        <w:rPr>
          <w:spacing w:val="2"/>
        </w:rPr>
        <w:t>16.67</w:t>
      </w:r>
      <w:r>
        <w:rPr>
          <w:spacing w:val="11"/>
          <w:w w:val="99"/>
        </w:rPr>
        <w:drawing>
          <wp:inline distT="0" distB="0" distL="0" distR="0">
            <wp:extent cx="85090" cy="154940"/>
            <wp:effectExtent l="0" t="0" r="0" b="0"/>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4.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spacing w:val="-10"/>
        </w:rPr>
        <w:t>，</w:t>
      </w:r>
      <w:r>
        <w:t>原因是严格贯彻落实中央和市委市政府厉行勤俭节约的一系列要求，严格执行接待标准、控制陪同人数。</w:t>
      </w:r>
    </w:p>
    <w:p>
      <w:pPr>
        <w:pStyle w:val="8"/>
        <w:numPr>
          <w:ilvl w:val="0"/>
          <w:numId w:val="3"/>
        </w:numPr>
        <w:tabs>
          <w:tab w:val="left" w:pos="1241"/>
        </w:tabs>
        <w:spacing w:before="5" w:after="0" w:line="240" w:lineRule="auto"/>
        <w:ind w:left="1240" w:right="0" w:hanging="481"/>
        <w:jc w:val="left"/>
        <w:rPr>
          <w:sz w:val="32"/>
        </w:rPr>
      </w:pPr>
      <w:r>
        <w:rPr>
          <w:sz w:val="32"/>
        </w:rPr>
        <w:t>培训费支出情况</w:t>
      </w:r>
    </w:p>
    <w:p>
      <w:pPr>
        <w:pStyle w:val="3"/>
        <w:spacing w:before="219" w:line="362" w:lineRule="auto"/>
        <w:ind w:right="3196"/>
      </w:pPr>
      <w:r>
        <w:t>2018</w:t>
      </w:r>
      <w:r>
        <w:rPr>
          <w:spacing w:val="-82"/>
        </w:rPr>
        <w:t xml:space="preserve"> </w:t>
      </w:r>
      <w:r>
        <w:t>年培训费</w:t>
      </w:r>
      <w:r>
        <w:rPr>
          <w:spacing w:val="-82"/>
        </w:rPr>
        <w:t xml:space="preserve"> </w:t>
      </w:r>
      <w:r>
        <w:t>0.11</w:t>
      </w:r>
      <w:r>
        <w:rPr>
          <w:spacing w:val="-82"/>
        </w:rPr>
        <w:t xml:space="preserve"> </w:t>
      </w:r>
      <w:r>
        <w:t>万元，上年培训费</w:t>
      </w:r>
      <w:r>
        <w:rPr>
          <w:spacing w:val="-80"/>
        </w:rPr>
        <w:t xml:space="preserve"> </w:t>
      </w:r>
      <w:r>
        <w:t>0.19</w:t>
      </w:r>
      <w:r>
        <w:rPr>
          <w:spacing w:val="-82"/>
        </w:rPr>
        <w:t xml:space="preserve"> </w:t>
      </w:r>
      <w:r>
        <w:t>万元，较上年下降了</w:t>
      </w:r>
      <w:r>
        <w:rPr>
          <w:spacing w:val="-80"/>
        </w:rPr>
        <w:t xml:space="preserve"> </w:t>
      </w:r>
      <w:r>
        <w:t>42.11</w:t>
      </w:r>
      <w:r>
        <w:rPr>
          <w:spacing w:val="-160"/>
        </w:rPr>
        <w:t xml:space="preserve"> </w:t>
      </w:r>
      <w:r>
        <w:rPr>
          <w:spacing w:val="8"/>
          <w:w w:val="99"/>
        </w:rPr>
        <w:drawing>
          <wp:inline distT="0" distB="0" distL="0" distR="0">
            <wp:extent cx="85090" cy="154940"/>
            <wp:effectExtent l="0" t="0" r="0" b="0"/>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4.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t>。(5)会议费支出情况</w:t>
      </w:r>
    </w:p>
    <w:p>
      <w:pPr>
        <w:pStyle w:val="3"/>
        <w:spacing w:before="4"/>
      </w:pPr>
      <w:r>
        <w:t>2018 年度公共预算财政拨款安排的会议费支出 0 万元。</w:t>
      </w:r>
    </w:p>
    <w:p>
      <w:pPr>
        <w:pStyle w:val="2"/>
      </w:pPr>
      <w:r>
        <w:t>六、2018 年度部门绩效管理情况说明</w:t>
      </w:r>
    </w:p>
    <w:p>
      <w:pPr>
        <w:pStyle w:val="3"/>
      </w:pPr>
      <w:r>
        <w:t>根据本单位具体情况，文字说明本部门 2018 年度绩效管理工作开展情况。</w:t>
      </w:r>
    </w:p>
    <w:p>
      <w:pPr>
        <w:pStyle w:val="3"/>
      </w:pPr>
      <w:r>
        <w:t>根据预算绩效管理要求，本部门组织对 2018 年度一般公共预算项目支出全面开展绩效自评，涉</w:t>
      </w:r>
    </w:p>
    <w:p>
      <w:pPr>
        <w:pStyle w:val="3"/>
        <w:spacing w:before="219"/>
        <w:ind w:left="120"/>
      </w:pPr>
      <w:r>
        <w:t>及一般公共预算当年拨款</w:t>
      </w:r>
      <w:r>
        <w:rPr>
          <w:spacing w:val="-81"/>
        </w:rPr>
        <w:t xml:space="preserve"> </w:t>
      </w:r>
      <w:r>
        <w:t>15</w:t>
      </w:r>
      <w:r>
        <w:rPr>
          <w:spacing w:val="-82"/>
        </w:rPr>
        <w:t xml:space="preserve"> </w:t>
      </w:r>
      <w:r>
        <w:t>万元，占一般公共预算项目支出总额的</w:t>
      </w:r>
      <w:r>
        <w:rPr>
          <w:spacing w:val="-81"/>
        </w:rPr>
        <w:t xml:space="preserve"> </w:t>
      </w:r>
      <w:r>
        <w:t>26.57</w:t>
      </w:r>
      <w:r>
        <w:rPr>
          <w:spacing w:val="8"/>
          <w:w w:val="99"/>
        </w:rPr>
        <w:drawing>
          <wp:inline distT="0" distB="0" distL="0" distR="0">
            <wp:extent cx="85090" cy="154940"/>
            <wp:effectExtent l="0" t="0" r="0" b="0"/>
            <wp:docPr id="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t>。</w:t>
      </w:r>
    </w:p>
    <w:p>
      <w:pPr>
        <w:pStyle w:val="2"/>
        <w:spacing w:before="209"/>
      </w:pPr>
      <w:r>
        <w:rPr>
          <w:b w:val="0"/>
          <w:w w:val="95"/>
        </w:rPr>
        <w:t>七、</w:t>
      </w:r>
      <w:r>
        <w:rPr>
          <w:w w:val="95"/>
        </w:rPr>
        <w:t>其他重要事项的情况说明</w:t>
      </w:r>
    </w:p>
    <w:p>
      <w:pPr>
        <w:pStyle w:val="3"/>
        <w:rPr>
          <w:rFonts w:hint="eastAsia" w:ascii="宋体" w:eastAsia="宋体"/>
        </w:rPr>
      </w:pPr>
      <w:r>
        <w:rPr>
          <w:rFonts w:hint="eastAsia" w:ascii="宋体" w:eastAsia="宋体"/>
          <w:w w:val="95"/>
        </w:rPr>
        <w:t>（一）机关运行经费支出情况</w:t>
      </w:r>
    </w:p>
    <w:p>
      <w:pPr>
        <w:pStyle w:val="3"/>
        <w:spacing w:before="104"/>
      </w:pPr>
      <w:r>
        <w:rPr>
          <w:position w:val="1"/>
        </w:rPr>
        <w:t>2018</w:t>
      </w:r>
      <w:r>
        <w:rPr>
          <w:spacing w:val="-80"/>
          <w:position w:val="1"/>
        </w:rPr>
        <w:t xml:space="preserve"> </w:t>
      </w:r>
      <w:r>
        <w:rPr>
          <w:position w:val="1"/>
        </w:rPr>
        <w:t>年度机关运行经费支出</w:t>
      </w:r>
      <w:r>
        <w:rPr>
          <w:spacing w:val="-78"/>
          <w:position w:val="1"/>
        </w:rPr>
        <w:t xml:space="preserve"> </w:t>
      </w:r>
      <w:r>
        <w:rPr>
          <w:position w:val="1"/>
        </w:rPr>
        <w:t>38.15</w:t>
      </w:r>
      <w:r>
        <w:rPr>
          <w:spacing w:val="-79"/>
          <w:position w:val="1"/>
        </w:rPr>
        <w:t xml:space="preserve"> </w:t>
      </w:r>
      <w:r>
        <w:rPr>
          <w:position w:val="1"/>
        </w:rPr>
        <w:t>万元。较上年下降了</w:t>
      </w:r>
      <w:r>
        <w:rPr>
          <w:spacing w:val="-78"/>
          <w:position w:val="1"/>
        </w:rPr>
        <w:t xml:space="preserve"> </w:t>
      </w:r>
      <w:r>
        <w:rPr>
          <w:spacing w:val="2"/>
          <w:position w:val="1"/>
        </w:rPr>
        <w:t>27.</w:t>
      </w:r>
      <w:r>
        <w:rPr>
          <w:spacing w:val="2"/>
        </w:rPr>
        <w:t>68</w:t>
      </w:r>
      <w:r>
        <w:rPr>
          <w:spacing w:val="11"/>
          <w:w w:val="99"/>
        </w:rPr>
        <w:drawing>
          <wp:inline distT="0" distB="0" distL="0" distR="0">
            <wp:extent cx="85090" cy="154940"/>
            <wp:effectExtent l="0" t="0" r="0" b="0"/>
            <wp:docPr id="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t>，原因是业务量减少，所需办</w:t>
      </w:r>
    </w:p>
    <w:p>
      <w:pPr>
        <w:spacing w:after="0"/>
        <w:sectPr>
          <w:pgSz w:w="16840" w:h="11910" w:orient="landscape"/>
          <w:pgMar w:top="1100" w:right="1160" w:bottom="280" w:left="1320" w:header="720" w:footer="720" w:gutter="0"/>
        </w:sectPr>
      </w:pPr>
    </w:p>
    <w:p>
      <w:pPr>
        <w:pStyle w:val="3"/>
        <w:spacing w:before="0"/>
        <w:ind w:left="0"/>
        <w:rPr>
          <w:sz w:val="20"/>
        </w:rPr>
      </w:pPr>
    </w:p>
    <w:p>
      <w:pPr>
        <w:pStyle w:val="3"/>
        <w:spacing w:before="2"/>
        <w:ind w:left="0"/>
        <w:rPr>
          <w:sz w:val="20"/>
        </w:rPr>
      </w:pPr>
    </w:p>
    <w:p>
      <w:pPr>
        <w:pStyle w:val="3"/>
        <w:spacing w:before="55"/>
        <w:ind w:left="120"/>
      </w:pPr>
      <w:r>
        <w:t>公费、印刷费、邮电费、差旅费相应减少。</w:t>
      </w:r>
    </w:p>
    <w:p>
      <w:pPr>
        <w:pStyle w:val="3"/>
        <w:spacing w:before="9"/>
        <w:ind w:left="0"/>
        <w:rPr>
          <w:sz w:val="24"/>
        </w:rPr>
      </w:pPr>
    </w:p>
    <w:p>
      <w:pPr>
        <w:pStyle w:val="3"/>
        <w:spacing w:before="0"/>
        <w:rPr>
          <w:rFonts w:hint="eastAsia" w:ascii="宋体" w:eastAsia="宋体"/>
        </w:rPr>
      </w:pPr>
      <w:r>
        <w:rPr>
          <w:rFonts w:hint="eastAsia" w:ascii="宋体" w:eastAsia="宋体"/>
        </w:rPr>
        <w:t>（二）政府采购支出情况</w:t>
      </w:r>
    </w:p>
    <w:p>
      <w:pPr>
        <w:pStyle w:val="3"/>
        <w:ind w:left="0" w:right="277"/>
        <w:jc w:val="right"/>
      </w:pPr>
      <w:r>
        <w:t>2018 年本部门政府采购支出总额共 0.608 万元，其中政府采购货物类支出 0.608 万元、政府采</w:t>
      </w:r>
    </w:p>
    <w:p>
      <w:pPr>
        <w:pStyle w:val="3"/>
        <w:ind w:left="120"/>
      </w:pPr>
      <w:r>
        <w:t>购服务类支出 0 万元、政府采购工程类支出 0 万元。</w:t>
      </w:r>
    </w:p>
    <w:p>
      <w:pPr>
        <w:pStyle w:val="3"/>
        <w:rPr>
          <w:rFonts w:hint="eastAsia" w:ascii="宋体" w:eastAsia="宋体"/>
        </w:rPr>
      </w:pPr>
      <w:r>
        <w:rPr>
          <w:rFonts w:hint="eastAsia" w:ascii="宋体" w:eastAsia="宋体"/>
        </w:rPr>
        <w:t>（三）国有资产占用及购置情况说明</w:t>
      </w:r>
    </w:p>
    <w:p>
      <w:pPr>
        <w:pStyle w:val="3"/>
        <w:ind w:left="0" w:right="280"/>
        <w:jc w:val="right"/>
      </w:pPr>
      <w:r>
        <w:rPr>
          <w:spacing w:val="-25"/>
        </w:rPr>
        <w:t xml:space="preserve">截至 </w:t>
      </w:r>
      <w:r>
        <w:t>2018</w:t>
      </w:r>
      <w:r>
        <w:rPr>
          <w:spacing w:val="-9"/>
        </w:rPr>
        <w:t xml:space="preserve"> 年末，本部门所属单位共有车辆 </w:t>
      </w:r>
      <w:r>
        <w:t>3</w:t>
      </w:r>
      <w:r>
        <w:rPr>
          <w:spacing w:val="-24"/>
        </w:rPr>
        <w:t xml:space="preserve"> 辆；单价 </w:t>
      </w:r>
      <w:r>
        <w:t>50</w:t>
      </w:r>
      <w:r>
        <w:rPr>
          <w:spacing w:val="-14"/>
        </w:rPr>
        <w:t xml:space="preserve"> 万元以上的通用设 </w:t>
      </w:r>
      <w:r>
        <w:t>0</w:t>
      </w:r>
      <w:r>
        <w:rPr>
          <w:spacing w:val="-36"/>
        </w:rPr>
        <w:t xml:space="preserve"> 台</w:t>
      </w:r>
      <w:r>
        <w:rPr>
          <w:spacing w:val="5"/>
        </w:rPr>
        <w:t>（</w:t>
      </w:r>
      <w:r>
        <w:rPr>
          <w:spacing w:val="7"/>
        </w:rPr>
        <w:t>套</w:t>
      </w:r>
      <w:r>
        <w:rPr>
          <w:spacing w:val="6"/>
        </w:rPr>
        <w:t>）</w:t>
      </w:r>
      <w:r>
        <w:rPr>
          <w:spacing w:val="3"/>
        </w:rPr>
        <w:t>；单价</w:t>
      </w:r>
    </w:p>
    <w:p>
      <w:pPr>
        <w:pStyle w:val="3"/>
        <w:ind w:left="0" w:right="280"/>
        <w:jc w:val="right"/>
      </w:pPr>
      <w:r>
        <w:t>100</w:t>
      </w:r>
      <w:r>
        <w:rPr>
          <w:spacing w:val="-17"/>
        </w:rPr>
        <w:t xml:space="preserve"> 万元以上的通用设备 </w:t>
      </w:r>
      <w:r>
        <w:t>0</w:t>
      </w:r>
      <w:r>
        <w:rPr>
          <w:spacing w:val="-39"/>
        </w:rPr>
        <w:t xml:space="preserve"> 台</w:t>
      </w:r>
      <w:r>
        <w:t>（套）。2018</w:t>
      </w:r>
      <w:r>
        <w:rPr>
          <w:spacing w:val="-20"/>
        </w:rPr>
        <w:t xml:space="preserve"> 年当年购置车辆 </w:t>
      </w:r>
      <w:r>
        <w:t>0</w:t>
      </w:r>
      <w:r>
        <w:rPr>
          <w:spacing w:val="-21"/>
        </w:rPr>
        <w:t xml:space="preserve"> 辆；购置单价 </w:t>
      </w:r>
      <w:r>
        <w:t>50</w:t>
      </w:r>
      <w:r>
        <w:rPr>
          <w:spacing w:val="-19"/>
        </w:rPr>
        <w:t xml:space="preserve"> 万元以上的设备 </w:t>
      </w:r>
      <w:r>
        <w:t>0</w:t>
      </w:r>
      <w:r>
        <w:rPr>
          <w:spacing w:val="-40"/>
        </w:rPr>
        <w:t xml:space="preserve"> 台</w:t>
      </w:r>
    </w:p>
    <w:p>
      <w:pPr>
        <w:pStyle w:val="3"/>
        <w:ind w:left="120"/>
      </w:pPr>
      <w:r>
        <w:t>（套）；购置单价 100 万元以上的通用设备 0 台（套）。</w:t>
      </w:r>
    </w:p>
    <w:p>
      <w:pPr>
        <w:pStyle w:val="2"/>
      </w:pPr>
      <w:r>
        <w:t>八、专业名词解释</w:t>
      </w:r>
    </w:p>
    <w:p>
      <w:pPr>
        <w:pStyle w:val="3"/>
      </w:pPr>
      <w:r>
        <w:t>1、基本支出：指为保障机构正常运转、完成日常工作任务而发生的各项支出。</w:t>
      </w:r>
    </w:p>
    <w:p>
      <w:pPr>
        <w:pStyle w:val="3"/>
      </w:pPr>
      <w:r>
        <w:t>2、项目支出：指单位为完成特定的行政工作任务或事业发展目标所发生的各项支出。</w:t>
      </w:r>
    </w:p>
    <w:p>
      <w:pPr>
        <w:pStyle w:val="3"/>
        <w:spacing w:line="364" w:lineRule="auto"/>
        <w:ind w:left="120" w:right="280" w:firstLine="640"/>
      </w:pPr>
      <w:r>
        <w:t>3、“三公”经费：指部门使用一般公共预算财政拨款安排的因公出国（境）费、公务用车购置及运行费和公务接待费支出。</w:t>
      </w:r>
    </w:p>
    <w:p>
      <w:pPr>
        <w:pStyle w:val="3"/>
        <w:spacing w:before="2"/>
      </w:pPr>
      <w:r>
        <w:t>4、财政拨款收入：指本级财政当年拨付的资金。</w:t>
      </w:r>
    </w:p>
    <w:p>
      <w:pPr>
        <w:spacing w:after="0"/>
        <w:sectPr>
          <w:pgSz w:w="16840" w:h="11910" w:orient="landscape"/>
          <w:pgMar w:top="1100" w:right="1160" w:bottom="280" w:left="1320" w:header="720" w:footer="720" w:gutter="0"/>
        </w:sectPr>
      </w:pPr>
    </w:p>
    <w:p>
      <w:pPr>
        <w:pStyle w:val="3"/>
        <w:spacing w:before="0"/>
        <w:ind w:left="0"/>
        <w:rPr>
          <w:sz w:val="20"/>
        </w:rPr>
      </w:pPr>
    </w:p>
    <w:p>
      <w:pPr>
        <w:pStyle w:val="3"/>
        <w:spacing w:before="2"/>
        <w:ind w:left="0"/>
        <w:rPr>
          <w:sz w:val="20"/>
        </w:rPr>
      </w:pPr>
    </w:p>
    <w:p>
      <w:pPr>
        <w:pStyle w:val="3"/>
        <w:spacing w:before="55" w:line="364" w:lineRule="auto"/>
        <w:ind w:left="120" w:right="277" w:firstLine="640"/>
        <w:jc w:val="both"/>
      </w:pPr>
      <w:r>
        <w:t>5、机关运行经费：是指各部门的公用经费包括办公及印刷费、邮电费、差旅费、会议费、福利</w:t>
      </w:r>
      <w:r>
        <w:rPr>
          <w:spacing w:val="-11"/>
          <w:w w:val="95"/>
        </w:rPr>
        <w:t xml:space="preserve">费、日常维修费、专用材料及一般设备购置费、办公用房水电费、办公用房取暖费、办公用房物业管   </w:t>
      </w:r>
      <w:r>
        <w:rPr>
          <w:spacing w:val="-11"/>
        </w:rPr>
        <w:t>理费、公务用车运行维护费以及其他费用。</w:t>
      </w:r>
    </w:p>
    <w:p>
      <w:pPr>
        <w:pStyle w:val="3"/>
        <w:spacing w:before="0"/>
        <w:ind w:left="0"/>
      </w:pPr>
    </w:p>
    <w:p>
      <w:pPr>
        <w:pStyle w:val="3"/>
        <w:spacing w:before="0"/>
        <w:ind w:left="0"/>
      </w:pPr>
    </w:p>
    <w:p>
      <w:pPr>
        <w:pStyle w:val="3"/>
        <w:spacing w:before="0"/>
        <w:ind w:left="0"/>
      </w:pPr>
    </w:p>
    <w:p>
      <w:pPr>
        <w:pStyle w:val="3"/>
        <w:keepNext w:val="0"/>
        <w:keepLines w:val="0"/>
        <w:pageBreakBefore w:val="0"/>
        <w:widowControl w:val="0"/>
        <w:kinsoku/>
        <w:wordWrap/>
        <w:overflowPunct/>
        <w:topLinePunct w:val="0"/>
        <w:autoSpaceDE w:val="0"/>
        <w:autoSpaceDN w:val="0"/>
        <w:bidi w:val="0"/>
        <w:adjustRightInd/>
        <w:snapToGrid/>
        <w:spacing w:before="0"/>
        <w:ind w:left="0" w:firstLine="640" w:firstLineChars="200"/>
        <w:textAlignment w:val="auto"/>
        <w:rPr>
          <w:rFonts w:hint="eastAsia" w:eastAsia="仿宋_GB2312"/>
          <w:lang w:eastAsia="zh-CN"/>
        </w:rPr>
      </w:pPr>
      <w:r>
        <w:rPr>
          <w:rFonts w:hint="eastAsia"/>
          <w:lang w:eastAsia="zh-CN"/>
        </w:rPr>
        <w:t>附件：</w:t>
      </w:r>
      <w:r>
        <w:rPr>
          <w:rFonts w:hint="eastAsia"/>
          <w:lang w:eastAsia="zh-CN"/>
        </w:rPr>
        <w:fldChar w:fldCharType="begin"/>
      </w:r>
      <w:r>
        <w:rPr>
          <w:rFonts w:hint="eastAsia"/>
          <w:lang w:eastAsia="zh-CN"/>
        </w:rPr>
        <w:instrText xml:space="preserve"> HYPERLINK "王家堎镇2018年决算公开附表.xlsx" </w:instrText>
      </w:r>
      <w:r>
        <w:rPr>
          <w:rFonts w:hint="eastAsia"/>
          <w:lang w:eastAsia="zh-CN"/>
        </w:rPr>
        <w:fldChar w:fldCharType="separate"/>
      </w:r>
      <w:r>
        <w:rPr>
          <w:rStyle w:val="6"/>
          <w:rFonts w:hint="eastAsia"/>
          <w:lang w:eastAsia="zh-CN"/>
        </w:rPr>
        <w:t>王家堎镇2018年决算公开附表.xlsx</w:t>
      </w:r>
      <w:r>
        <w:rPr>
          <w:rFonts w:hint="eastAsia"/>
          <w:lang w:eastAsia="zh-CN"/>
        </w:rPr>
        <w:fldChar w:fldCharType="end"/>
      </w:r>
      <w:bookmarkStart w:id="0" w:name="_GoBack"/>
      <w:bookmarkEnd w:id="0"/>
    </w:p>
    <w:p>
      <w:pPr>
        <w:pStyle w:val="3"/>
        <w:spacing w:before="0"/>
        <w:ind w:left="0"/>
      </w:pPr>
    </w:p>
    <w:p>
      <w:pPr>
        <w:pStyle w:val="3"/>
        <w:spacing w:before="0"/>
        <w:ind w:left="0"/>
      </w:pPr>
    </w:p>
    <w:p>
      <w:pPr>
        <w:pStyle w:val="3"/>
        <w:spacing w:before="0"/>
        <w:ind w:left="0"/>
      </w:pPr>
    </w:p>
    <w:p>
      <w:pPr>
        <w:pStyle w:val="3"/>
        <w:spacing w:before="4"/>
        <w:ind w:left="0"/>
        <w:rPr>
          <w:sz w:val="27"/>
        </w:rPr>
      </w:pPr>
    </w:p>
    <w:p>
      <w:pPr>
        <w:pStyle w:val="3"/>
        <w:spacing w:before="0" w:line="376" w:lineRule="auto"/>
        <w:ind w:left="10346" w:right="1117" w:hanging="627"/>
      </w:pPr>
      <w:r>
        <w:t>太白县王家</w:t>
      </w:r>
      <w:r>
        <w:rPr>
          <w:rFonts w:hint="eastAsia" w:ascii="宋体" w:eastAsia="宋体"/>
        </w:rPr>
        <w:t>堎</w:t>
      </w:r>
      <w:r>
        <w:rPr>
          <w:spacing w:val="-3"/>
        </w:rPr>
        <w:t>镇人民政府</w:t>
      </w:r>
      <w:r>
        <w:t>2019</w:t>
      </w:r>
      <w:r>
        <w:rPr>
          <w:spacing w:val="-54"/>
        </w:rPr>
        <w:t xml:space="preserve"> 年 </w:t>
      </w:r>
      <w:r>
        <w:t>9</w:t>
      </w:r>
      <w:r>
        <w:rPr>
          <w:spacing w:val="-54"/>
        </w:rPr>
        <w:t xml:space="preserve"> 月 </w:t>
      </w:r>
      <w:r>
        <w:t>26</w:t>
      </w:r>
      <w:r>
        <w:rPr>
          <w:spacing w:val="-41"/>
        </w:rPr>
        <w:t xml:space="preserve"> 日</w:t>
      </w:r>
    </w:p>
    <w:sectPr>
      <w:pgSz w:w="16840" w:h="11910" w:orient="landscape"/>
      <w:pgMar w:top="1100" w:right="1160" w:bottom="280" w:left="13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1560" w:hanging="800"/>
        <w:jc w:val="left"/>
      </w:pPr>
      <w:rPr>
        <w:rFonts w:hint="default" w:ascii="仿宋_GB2312" w:hAnsi="仿宋_GB2312" w:eastAsia="仿宋_GB2312" w:cs="仿宋_GB2312"/>
        <w:spacing w:val="-24"/>
        <w:w w:val="99"/>
        <w:position w:val="1"/>
        <w:sz w:val="30"/>
        <w:szCs w:val="30"/>
        <w:lang w:val="zh-CN" w:eastAsia="zh-CN" w:bidi="zh-CN"/>
      </w:rPr>
    </w:lvl>
    <w:lvl w:ilvl="1" w:tentative="0">
      <w:start w:val="0"/>
      <w:numFmt w:val="bullet"/>
      <w:lvlText w:val="•"/>
      <w:lvlJc w:val="left"/>
      <w:pPr>
        <w:ind w:left="2839" w:hanging="800"/>
      </w:pPr>
      <w:rPr>
        <w:rFonts w:hint="default"/>
        <w:lang w:val="zh-CN" w:eastAsia="zh-CN" w:bidi="zh-CN"/>
      </w:rPr>
    </w:lvl>
    <w:lvl w:ilvl="2" w:tentative="0">
      <w:start w:val="0"/>
      <w:numFmt w:val="bullet"/>
      <w:lvlText w:val="•"/>
      <w:lvlJc w:val="left"/>
      <w:pPr>
        <w:ind w:left="4119" w:hanging="800"/>
      </w:pPr>
      <w:rPr>
        <w:rFonts w:hint="default"/>
        <w:lang w:val="zh-CN" w:eastAsia="zh-CN" w:bidi="zh-CN"/>
      </w:rPr>
    </w:lvl>
    <w:lvl w:ilvl="3" w:tentative="0">
      <w:start w:val="0"/>
      <w:numFmt w:val="bullet"/>
      <w:lvlText w:val="•"/>
      <w:lvlJc w:val="left"/>
      <w:pPr>
        <w:ind w:left="5399" w:hanging="800"/>
      </w:pPr>
      <w:rPr>
        <w:rFonts w:hint="default"/>
        <w:lang w:val="zh-CN" w:eastAsia="zh-CN" w:bidi="zh-CN"/>
      </w:rPr>
    </w:lvl>
    <w:lvl w:ilvl="4" w:tentative="0">
      <w:start w:val="0"/>
      <w:numFmt w:val="bullet"/>
      <w:lvlText w:val="•"/>
      <w:lvlJc w:val="left"/>
      <w:pPr>
        <w:ind w:left="6679" w:hanging="800"/>
      </w:pPr>
      <w:rPr>
        <w:rFonts w:hint="default"/>
        <w:lang w:val="zh-CN" w:eastAsia="zh-CN" w:bidi="zh-CN"/>
      </w:rPr>
    </w:lvl>
    <w:lvl w:ilvl="5" w:tentative="0">
      <w:start w:val="0"/>
      <w:numFmt w:val="bullet"/>
      <w:lvlText w:val="•"/>
      <w:lvlJc w:val="left"/>
      <w:pPr>
        <w:ind w:left="7959" w:hanging="800"/>
      </w:pPr>
      <w:rPr>
        <w:rFonts w:hint="default"/>
        <w:lang w:val="zh-CN" w:eastAsia="zh-CN" w:bidi="zh-CN"/>
      </w:rPr>
    </w:lvl>
    <w:lvl w:ilvl="6" w:tentative="0">
      <w:start w:val="0"/>
      <w:numFmt w:val="bullet"/>
      <w:lvlText w:val="•"/>
      <w:lvlJc w:val="left"/>
      <w:pPr>
        <w:ind w:left="9238" w:hanging="800"/>
      </w:pPr>
      <w:rPr>
        <w:rFonts w:hint="default"/>
        <w:lang w:val="zh-CN" w:eastAsia="zh-CN" w:bidi="zh-CN"/>
      </w:rPr>
    </w:lvl>
    <w:lvl w:ilvl="7" w:tentative="0">
      <w:start w:val="0"/>
      <w:numFmt w:val="bullet"/>
      <w:lvlText w:val="•"/>
      <w:lvlJc w:val="left"/>
      <w:pPr>
        <w:ind w:left="10518" w:hanging="800"/>
      </w:pPr>
      <w:rPr>
        <w:rFonts w:hint="default"/>
        <w:lang w:val="zh-CN" w:eastAsia="zh-CN" w:bidi="zh-CN"/>
      </w:rPr>
    </w:lvl>
    <w:lvl w:ilvl="8" w:tentative="0">
      <w:start w:val="0"/>
      <w:numFmt w:val="bullet"/>
      <w:lvlText w:val="•"/>
      <w:lvlJc w:val="left"/>
      <w:pPr>
        <w:ind w:left="11798" w:hanging="800"/>
      </w:pPr>
      <w:rPr>
        <w:rFonts w:hint="default"/>
        <w:lang w:val="zh-CN" w:eastAsia="zh-CN" w:bidi="zh-CN"/>
      </w:rPr>
    </w:lvl>
  </w:abstractNum>
  <w:abstractNum w:abstractNumId="1">
    <w:nsid w:val="0053208E"/>
    <w:multiLevelType w:val="multilevel"/>
    <w:tmpl w:val="0053208E"/>
    <w:lvl w:ilvl="0" w:tentative="0">
      <w:start w:val="2"/>
      <w:numFmt w:val="decimal"/>
      <w:lvlText w:val="（%1）"/>
      <w:lvlJc w:val="left"/>
      <w:pPr>
        <w:ind w:left="1560" w:hanging="800"/>
        <w:jc w:val="left"/>
      </w:pPr>
      <w:rPr>
        <w:rFonts w:hint="default" w:ascii="仿宋_GB2312" w:hAnsi="仿宋_GB2312" w:eastAsia="仿宋_GB2312" w:cs="仿宋_GB2312"/>
        <w:w w:val="99"/>
        <w:sz w:val="30"/>
        <w:szCs w:val="30"/>
        <w:lang w:val="zh-CN" w:eastAsia="zh-CN" w:bidi="zh-CN"/>
      </w:rPr>
    </w:lvl>
    <w:lvl w:ilvl="1" w:tentative="0">
      <w:start w:val="0"/>
      <w:numFmt w:val="bullet"/>
      <w:lvlText w:val="•"/>
      <w:lvlJc w:val="left"/>
      <w:pPr>
        <w:ind w:left="2839" w:hanging="800"/>
      </w:pPr>
      <w:rPr>
        <w:rFonts w:hint="default"/>
        <w:lang w:val="zh-CN" w:eastAsia="zh-CN" w:bidi="zh-CN"/>
      </w:rPr>
    </w:lvl>
    <w:lvl w:ilvl="2" w:tentative="0">
      <w:start w:val="0"/>
      <w:numFmt w:val="bullet"/>
      <w:lvlText w:val="•"/>
      <w:lvlJc w:val="left"/>
      <w:pPr>
        <w:ind w:left="4119" w:hanging="800"/>
      </w:pPr>
      <w:rPr>
        <w:rFonts w:hint="default"/>
        <w:lang w:val="zh-CN" w:eastAsia="zh-CN" w:bidi="zh-CN"/>
      </w:rPr>
    </w:lvl>
    <w:lvl w:ilvl="3" w:tentative="0">
      <w:start w:val="0"/>
      <w:numFmt w:val="bullet"/>
      <w:lvlText w:val="•"/>
      <w:lvlJc w:val="left"/>
      <w:pPr>
        <w:ind w:left="5399" w:hanging="800"/>
      </w:pPr>
      <w:rPr>
        <w:rFonts w:hint="default"/>
        <w:lang w:val="zh-CN" w:eastAsia="zh-CN" w:bidi="zh-CN"/>
      </w:rPr>
    </w:lvl>
    <w:lvl w:ilvl="4" w:tentative="0">
      <w:start w:val="0"/>
      <w:numFmt w:val="bullet"/>
      <w:lvlText w:val="•"/>
      <w:lvlJc w:val="left"/>
      <w:pPr>
        <w:ind w:left="6679" w:hanging="800"/>
      </w:pPr>
      <w:rPr>
        <w:rFonts w:hint="default"/>
        <w:lang w:val="zh-CN" w:eastAsia="zh-CN" w:bidi="zh-CN"/>
      </w:rPr>
    </w:lvl>
    <w:lvl w:ilvl="5" w:tentative="0">
      <w:start w:val="0"/>
      <w:numFmt w:val="bullet"/>
      <w:lvlText w:val="•"/>
      <w:lvlJc w:val="left"/>
      <w:pPr>
        <w:ind w:left="7959" w:hanging="800"/>
      </w:pPr>
      <w:rPr>
        <w:rFonts w:hint="default"/>
        <w:lang w:val="zh-CN" w:eastAsia="zh-CN" w:bidi="zh-CN"/>
      </w:rPr>
    </w:lvl>
    <w:lvl w:ilvl="6" w:tentative="0">
      <w:start w:val="0"/>
      <w:numFmt w:val="bullet"/>
      <w:lvlText w:val="•"/>
      <w:lvlJc w:val="left"/>
      <w:pPr>
        <w:ind w:left="9238" w:hanging="800"/>
      </w:pPr>
      <w:rPr>
        <w:rFonts w:hint="default"/>
        <w:lang w:val="zh-CN" w:eastAsia="zh-CN" w:bidi="zh-CN"/>
      </w:rPr>
    </w:lvl>
    <w:lvl w:ilvl="7" w:tentative="0">
      <w:start w:val="0"/>
      <w:numFmt w:val="bullet"/>
      <w:lvlText w:val="•"/>
      <w:lvlJc w:val="left"/>
      <w:pPr>
        <w:ind w:left="10518" w:hanging="800"/>
      </w:pPr>
      <w:rPr>
        <w:rFonts w:hint="default"/>
        <w:lang w:val="zh-CN" w:eastAsia="zh-CN" w:bidi="zh-CN"/>
      </w:rPr>
    </w:lvl>
    <w:lvl w:ilvl="8" w:tentative="0">
      <w:start w:val="0"/>
      <w:numFmt w:val="bullet"/>
      <w:lvlText w:val="•"/>
      <w:lvlJc w:val="left"/>
      <w:pPr>
        <w:ind w:left="11798" w:hanging="800"/>
      </w:pPr>
      <w:rPr>
        <w:rFonts w:hint="default"/>
        <w:lang w:val="zh-CN" w:eastAsia="zh-CN" w:bidi="zh-CN"/>
      </w:rPr>
    </w:lvl>
  </w:abstractNum>
  <w:abstractNum w:abstractNumId="2">
    <w:nsid w:val="59ADCABA"/>
    <w:multiLevelType w:val="multilevel"/>
    <w:tmpl w:val="59ADCABA"/>
    <w:lvl w:ilvl="0" w:tentative="0">
      <w:start w:val="3"/>
      <w:numFmt w:val="decimal"/>
      <w:lvlText w:val="(%1)"/>
      <w:lvlJc w:val="left"/>
      <w:pPr>
        <w:ind w:left="1240" w:hanging="480"/>
        <w:jc w:val="left"/>
      </w:pPr>
      <w:rPr>
        <w:rFonts w:hint="default" w:ascii="仿宋_GB2312" w:hAnsi="仿宋_GB2312" w:eastAsia="仿宋_GB2312" w:cs="仿宋_GB2312"/>
        <w:spacing w:val="-2"/>
        <w:w w:val="99"/>
        <w:sz w:val="30"/>
        <w:szCs w:val="30"/>
        <w:lang w:val="zh-CN" w:eastAsia="zh-CN" w:bidi="zh-CN"/>
      </w:rPr>
    </w:lvl>
    <w:lvl w:ilvl="1" w:tentative="0">
      <w:start w:val="0"/>
      <w:numFmt w:val="bullet"/>
      <w:lvlText w:val="•"/>
      <w:lvlJc w:val="left"/>
      <w:pPr>
        <w:ind w:left="2551" w:hanging="480"/>
      </w:pPr>
      <w:rPr>
        <w:rFonts w:hint="default"/>
        <w:lang w:val="zh-CN" w:eastAsia="zh-CN" w:bidi="zh-CN"/>
      </w:rPr>
    </w:lvl>
    <w:lvl w:ilvl="2" w:tentative="0">
      <w:start w:val="0"/>
      <w:numFmt w:val="bullet"/>
      <w:lvlText w:val="•"/>
      <w:lvlJc w:val="left"/>
      <w:pPr>
        <w:ind w:left="3863" w:hanging="480"/>
      </w:pPr>
      <w:rPr>
        <w:rFonts w:hint="default"/>
        <w:lang w:val="zh-CN" w:eastAsia="zh-CN" w:bidi="zh-CN"/>
      </w:rPr>
    </w:lvl>
    <w:lvl w:ilvl="3" w:tentative="0">
      <w:start w:val="0"/>
      <w:numFmt w:val="bullet"/>
      <w:lvlText w:val="•"/>
      <w:lvlJc w:val="left"/>
      <w:pPr>
        <w:ind w:left="5175" w:hanging="480"/>
      </w:pPr>
      <w:rPr>
        <w:rFonts w:hint="default"/>
        <w:lang w:val="zh-CN" w:eastAsia="zh-CN" w:bidi="zh-CN"/>
      </w:rPr>
    </w:lvl>
    <w:lvl w:ilvl="4" w:tentative="0">
      <w:start w:val="0"/>
      <w:numFmt w:val="bullet"/>
      <w:lvlText w:val="•"/>
      <w:lvlJc w:val="left"/>
      <w:pPr>
        <w:ind w:left="6487" w:hanging="480"/>
      </w:pPr>
      <w:rPr>
        <w:rFonts w:hint="default"/>
        <w:lang w:val="zh-CN" w:eastAsia="zh-CN" w:bidi="zh-CN"/>
      </w:rPr>
    </w:lvl>
    <w:lvl w:ilvl="5" w:tentative="0">
      <w:start w:val="0"/>
      <w:numFmt w:val="bullet"/>
      <w:lvlText w:val="•"/>
      <w:lvlJc w:val="left"/>
      <w:pPr>
        <w:ind w:left="7799" w:hanging="480"/>
      </w:pPr>
      <w:rPr>
        <w:rFonts w:hint="default"/>
        <w:lang w:val="zh-CN" w:eastAsia="zh-CN" w:bidi="zh-CN"/>
      </w:rPr>
    </w:lvl>
    <w:lvl w:ilvl="6" w:tentative="0">
      <w:start w:val="0"/>
      <w:numFmt w:val="bullet"/>
      <w:lvlText w:val="•"/>
      <w:lvlJc w:val="left"/>
      <w:pPr>
        <w:ind w:left="9110" w:hanging="480"/>
      </w:pPr>
      <w:rPr>
        <w:rFonts w:hint="default"/>
        <w:lang w:val="zh-CN" w:eastAsia="zh-CN" w:bidi="zh-CN"/>
      </w:rPr>
    </w:lvl>
    <w:lvl w:ilvl="7" w:tentative="0">
      <w:start w:val="0"/>
      <w:numFmt w:val="bullet"/>
      <w:lvlText w:val="•"/>
      <w:lvlJc w:val="left"/>
      <w:pPr>
        <w:ind w:left="10422" w:hanging="480"/>
      </w:pPr>
      <w:rPr>
        <w:rFonts w:hint="default"/>
        <w:lang w:val="zh-CN" w:eastAsia="zh-CN" w:bidi="zh-CN"/>
      </w:rPr>
    </w:lvl>
    <w:lvl w:ilvl="8" w:tentative="0">
      <w:start w:val="0"/>
      <w:numFmt w:val="bullet"/>
      <w:lvlText w:val="•"/>
      <w:lvlJc w:val="left"/>
      <w:pPr>
        <w:ind w:left="11734" w:hanging="480"/>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4CEF36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before="214"/>
      <w:ind w:left="760"/>
      <w:outlineLvl w:val="1"/>
    </w:pPr>
    <w:rPr>
      <w:rFonts w:ascii="黑体" w:hAnsi="黑体" w:eastAsia="黑体" w:cs="黑体"/>
      <w:b/>
      <w:bCs/>
      <w:sz w:val="32"/>
      <w:szCs w:val="32"/>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214"/>
      <w:ind w:left="760"/>
    </w:pPr>
    <w:rPr>
      <w:rFonts w:ascii="仿宋_GB2312" w:hAnsi="仿宋_GB2312" w:eastAsia="仿宋_GB2312" w:cs="仿宋_GB2312"/>
      <w:sz w:val="32"/>
      <w:szCs w:val="32"/>
      <w:lang w:val="zh-CN" w:eastAsia="zh-CN" w:bidi="zh-CN"/>
    </w:rPr>
  </w:style>
  <w:style w:type="character" w:styleId="6">
    <w:name w:val="Hyperlink"/>
    <w:basedOn w:val="5"/>
    <w:uiPriority w:val="0"/>
    <w:rPr>
      <w:color w:val="0000FF"/>
      <w:u w:val="single"/>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5"/>
      <w:ind w:left="120" w:firstLine="640"/>
    </w:pPr>
    <w:rPr>
      <w:rFonts w:ascii="仿宋_GB2312" w:hAnsi="仿宋_GB2312" w:eastAsia="仿宋_GB2312" w:cs="仿宋_GB2312"/>
      <w:lang w:val="zh-CN" w:eastAsia="zh-CN" w:bidi="zh-CN"/>
    </w:rPr>
  </w:style>
  <w:style w:type="paragraph" w:customStyle="1" w:styleId="9">
    <w:name w:val="Table Paragraph"/>
    <w:basedOn w:val="1"/>
    <w:qFormat/>
    <w:uiPriority w:val="1"/>
    <w:pPr>
      <w:spacing w:before="107"/>
      <w:ind w:left="7"/>
      <w:jc w:val="center"/>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2023-08-30T02:00:00Z</dcterms:created>
  <dc:creator>czjgkg1</dc:creator>
  <cp:lastModifiedBy>琉璃年华</cp:lastModifiedBy>
  <dcterms:modified xsi:type="dcterms:W3CDTF">2023-08-30T02:49:05Z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WPS 文字</vt:lpwstr>
  </property>
  <property fmtid="{D5CDD505-2E9C-101B-9397-08002B2CF9AE}" pid="4" name="LastSaved">
    <vt:filetime>2023-08-30T00:00:00Z</vt:filetime>
  </property>
  <property fmtid="{D5CDD505-2E9C-101B-9397-08002B2CF9AE}" pid="5" name="KSOProductBuildVer">
    <vt:lpwstr>2052-11.1.0.9739</vt:lpwstr>
  </property>
</Properties>
</file>