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caps w:val="0"/>
          <w:color w:val="2B2B2B"/>
          <w:spacing w:val="0"/>
          <w:sz w:val="32"/>
          <w:szCs w:val="32"/>
          <w:shd w:val="clear" w:fill="FFFFFF"/>
          <w:lang w:val="en-US" w:eastAsia="zh-CN"/>
        </w:rPr>
      </w:pPr>
      <w:r>
        <w:rPr>
          <w:rFonts w:hint="eastAsia" w:ascii="方正小标宋简体" w:hAnsi="方正小标宋简体" w:eastAsia="方正小标宋简体" w:cs="方正小标宋简体"/>
          <w:i w:val="0"/>
          <w:caps w:val="0"/>
          <w:color w:val="2B2B2B"/>
          <w:spacing w:val="0"/>
          <w:sz w:val="44"/>
          <w:szCs w:val="44"/>
          <w:shd w:val="clear" w:fill="FFFFFF"/>
          <w:lang w:val="en-US" w:eastAsia="zh-CN"/>
        </w:rPr>
        <w:t>2019年太白县预算绩效管理情况说明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2B2B2B"/>
          <w:spacing w:val="0"/>
          <w:sz w:val="32"/>
          <w:szCs w:val="32"/>
          <w:shd w:val="clear" w:fill="FFFFFF"/>
          <w:lang w:val="en-US" w:eastAsia="zh-CN"/>
        </w:rPr>
        <w:t>说明1</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2019年全力</w:t>
      </w:r>
      <w:r>
        <w:rPr>
          <w:rFonts w:hint="eastAsia" w:ascii="仿宋_GB2312" w:hAnsi="仿宋_GB2312" w:eastAsia="仿宋_GB2312" w:cs="仿宋_GB2312"/>
          <w:sz w:val="32"/>
          <w:szCs w:val="32"/>
        </w:rPr>
        <w:t>发挥财政部门绩效评价主体职能，本着积极</w:t>
      </w:r>
      <w:r>
        <w:rPr>
          <w:rFonts w:hint="eastAsia" w:ascii="仿宋_GB2312" w:hAnsi="仿宋_GB2312" w:eastAsia="仿宋_GB2312" w:cs="仿宋_GB2312"/>
          <w:kern w:val="0"/>
          <w:sz w:val="32"/>
          <w:szCs w:val="32"/>
        </w:rPr>
        <w:t>摸索，不断积累提高的目的，继续实行预算绩效目标全覆盖。</w:t>
      </w:r>
      <w:r>
        <w:rPr>
          <w:rFonts w:hint="eastAsia" w:ascii="仿宋_GB2312" w:hAnsi="仿宋_GB2312" w:eastAsia="仿宋_GB2312" w:cs="仿宋_GB2312"/>
          <w:sz w:val="32"/>
          <w:szCs w:val="32"/>
        </w:rPr>
        <w:t>要求预算单位在编制部门预算的同时，对单位的所有专项业务费及项目支出必须填报绩效目标申报表，实现了</w:t>
      </w:r>
      <w:r>
        <w:rPr>
          <w:rFonts w:hint="eastAsia" w:ascii="仿宋_GB2312" w:hAnsi="仿宋_GB2312" w:eastAsia="仿宋_GB2312" w:cs="仿宋_GB2312"/>
          <w:color w:val="333333"/>
          <w:sz w:val="32"/>
          <w:szCs w:val="32"/>
          <w:shd w:val="clear" w:color="auto" w:fill="FFFFFF"/>
        </w:rPr>
        <w:t>绩效评价目标全覆盖。</w:t>
      </w:r>
      <w:r>
        <w:rPr>
          <w:rFonts w:hint="eastAsia" w:ascii="仿宋_GB2312" w:hAnsi="仿宋_GB2312" w:eastAsia="仿宋_GB2312" w:cs="仿宋_GB2312"/>
          <w:sz w:val="32"/>
          <w:szCs w:val="32"/>
        </w:rPr>
        <w:t>受县级财力限制，在编制年初预算时，专项资金多为专项业务费和民生配套等支出，金额偏小，内容单一，但通过</w:t>
      </w:r>
      <w:r>
        <w:rPr>
          <w:rFonts w:hint="eastAsia" w:ascii="仿宋_GB2312" w:hAnsi="仿宋_GB2312" w:eastAsia="仿宋_GB2312" w:cs="仿宋_GB2312"/>
          <w:sz w:val="32"/>
          <w:szCs w:val="32"/>
          <w:lang w:val="en-US" w:eastAsia="zh-CN"/>
        </w:rPr>
        <w:t>近几年</w:t>
      </w:r>
      <w:r>
        <w:rPr>
          <w:rFonts w:hint="eastAsia" w:ascii="仿宋_GB2312" w:hAnsi="仿宋_GB2312" w:eastAsia="仿宋_GB2312" w:cs="仿宋_GB2312"/>
          <w:sz w:val="32"/>
          <w:szCs w:val="32"/>
        </w:rPr>
        <w:t>绩效目标编制，进一步增强了预算单位的绩效理念和</w:t>
      </w:r>
      <w:r>
        <w:rPr>
          <w:rFonts w:hint="eastAsia" w:ascii="仿宋_GB2312" w:hAnsi="仿宋_GB2312" w:eastAsia="仿宋_GB2312" w:cs="仿宋_GB2312"/>
          <w:kern w:val="0"/>
          <w:sz w:val="32"/>
          <w:szCs w:val="32"/>
        </w:rPr>
        <w:t>支出责任</w:t>
      </w:r>
      <w:r>
        <w:rPr>
          <w:rFonts w:hint="eastAsia" w:ascii="仿宋_GB2312" w:hAnsi="仿宋_GB2312" w:eastAsia="仿宋_GB2312" w:cs="仿宋_GB2312"/>
          <w:sz w:val="32"/>
          <w:szCs w:val="32"/>
        </w:rPr>
        <w:t>，大大</w:t>
      </w:r>
      <w:r>
        <w:rPr>
          <w:rFonts w:hint="eastAsia" w:ascii="仿宋_GB2312" w:hAnsi="仿宋_GB2312" w:eastAsia="仿宋_GB2312" w:cs="仿宋_GB2312"/>
          <w:kern w:val="0"/>
          <w:sz w:val="32"/>
          <w:szCs w:val="32"/>
        </w:rPr>
        <w:t>提高了预算单位的效率意识和责任意识。</w:t>
      </w:r>
      <w:r>
        <w:rPr>
          <w:rFonts w:hint="eastAsia" w:ascii="仿宋_GB2312" w:hAnsi="仿宋_GB2312" w:eastAsia="仿宋_GB2312" w:cs="仿宋_GB2312"/>
          <w:b/>
          <w:color w:val="000000"/>
          <w:sz w:val="32"/>
          <w:szCs w:val="32"/>
          <w:lang w:bidi="ar"/>
        </w:rPr>
        <w:t>一是</w:t>
      </w:r>
      <w:r>
        <w:rPr>
          <w:rFonts w:hint="eastAsia" w:ascii="仿宋_GB2312" w:hAnsi="仿宋_GB2312" w:eastAsia="仿宋_GB2312" w:cs="仿宋_GB2312"/>
          <w:color w:val="000000"/>
          <w:sz w:val="32"/>
          <w:szCs w:val="32"/>
          <w:lang w:bidi="ar"/>
        </w:rPr>
        <w:t>在年初预算专项业务费及项目支出填报绩效目标表的同时，新增了部门整体支出绩效目标；</w:t>
      </w:r>
      <w:r>
        <w:rPr>
          <w:rFonts w:hint="eastAsia" w:ascii="仿宋_GB2312" w:hAnsi="仿宋_GB2312" w:eastAsia="仿宋_GB2312" w:cs="仿宋_GB2312"/>
          <w:b/>
          <w:color w:val="000000"/>
          <w:sz w:val="32"/>
          <w:szCs w:val="32"/>
          <w:lang w:bidi="ar"/>
        </w:rPr>
        <w:t>二是</w:t>
      </w:r>
      <w:r>
        <w:rPr>
          <w:rFonts w:hint="eastAsia" w:ascii="仿宋_GB2312" w:hAnsi="仿宋_GB2312" w:eastAsia="仿宋_GB2312" w:cs="仿宋_GB2312"/>
          <w:color w:val="000000"/>
          <w:sz w:val="32"/>
          <w:szCs w:val="32"/>
          <w:lang w:bidi="ar"/>
        </w:rPr>
        <w:t>在下达专款资金时要求用款单位一并做好绩效目标自评，为提高部门绩效目标理念奠定了基础；</w:t>
      </w:r>
      <w:r>
        <w:rPr>
          <w:rFonts w:hint="eastAsia" w:ascii="仿宋_GB2312" w:hAnsi="仿宋_GB2312" w:eastAsia="仿宋_GB2312" w:cs="仿宋_GB2312"/>
          <w:b/>
          <w:bCs w:val="0"/>
          <w:color w:val="000000"/>
          <w:sz w:val="32"/>
          <w:szCs w:val="32"/>
          <w:lang w:bidi="ar"/>
        </w:rPr>
        <w:t>三是</w:t>
      </w:r>
      <w:r>
        <w:rPr>
          <w:rFonts w:hint="eastAsia" w:ascii="仿宋_GB2312" w:hAnsi="仿宋_GB2312" w:eastAsia="仿宋_GB2312" w:cs="仿宋_GB2312"/>
          <w:color w:val="000000"/>
          <w:sz w:val="32"/>
          <w:szCs w:val="32"/>
          <w:lang w:bidi="ar"/>
        </w:rPr>
        <w:t>扶贫</w:t>
      </w:r>
      <w:r>
        <w:rPr>
          <w:rFonts w:hint="eastAsia" w:ascii="仿宋_GB2312" w:hAnsi="仿宋_GB2312" w:eastAsia="仿宋_GB2312" w:cs="仿宋_GB2312"/>
          <w:color w:val="000000"/>
          <w:sz w:val="32"/>
          <w:szCs w:val="32"/>
          <w:lang w:val="en-US" w:eastAsia="zh-CN" w:bidi="ar"/>
        </w:rPr>
        <w:t>资金</w:t>
      </w:r>
      <w:r>
        <w:rPr>
          <w:rFonts w:hint="eastAsia" w:ascii="仿宋_GB2312" w:hAnsi="仿宋_GB2312" w:eastAsia="仿宋_GB2312" w:cs="仿宋_GB2312"/>
          <w:color w:val="000000"/>
          <w:sz w:val="32"/>
          <w:szCs w:val="32"/>
          <w:lang w:bidi="ar"/>
        </w:rPr>
        <w:t>绩效评价首次</w:t>
      </w:r>
      <w:r>
        <w:rPr>
          <w:rFonts w:hint="eastAsia" w:ascii="仿宋_GB2312" w:hAnsi="仿宋_GB2312" w:eastAsia="仿宋_GB2312" w:cs="仿宋_GB2312"/>
          <w:color w:val="000000"/>
          <w:sz w:val="32"/>
          <w:szCs w:val="32"/>
          <w:lang w:val="en-US" w:eastAsia="zh-CN" w:bidi="ar"/>
        </w:rPr>
        <w:t>引进，陕西大可工程咨询监理有限公司</w:t>
      </w:r>
      <w:r>
        <w:rPr>
          <w:rFonts w:hint="eastAsia" w:ascii="仿宋_GB2312" w:hAnsi="仿宋_GB2312" w:eastAsia="仿宋_GB2312" w:cs="仿宋_GB2312"/>
          <w:sz w:val="32"/>
          <w:szCs w:val="32"/>
        </w:rPr>
        <w:t>对全县整合项目进行绩效目标评价和预算评审</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caps w:val="0"/>
          <w:color w:val="2B2B2B"/>
          <w:spacing w:val="0"/>
          <w:sz w:val="44"/>
          <w:szCs w:val="44"/>
          <w:shd w:val="clear" w:fill="FFFFFF"/>
          <w:lang w:val="en-US" w:eastAsia="zh-CN"/>
        </w:rPr>
      </w:pPr>
      <w:r>
        <w:rPr>
          <w:rFonts w:hint="eastAsia" w:ascii="方正小标宋简体" w:hAnsi="方正小标宋简体" w:eastAsia="方正小标宋简体" w:cs="方正小标宋简体"/>
          <w:i w:val="0"/>
          <w:caps w:val="0"/>
          <w:color w:val="2B2B2B"/>
          <w:spacing w:val="0"/>
          <w:sz w:val="44"/>
          <w:szCs w:val="44"/>
          <w:shd w:val="clear" w:fill="FFFFFF"/>
          <w:lang w:val="en-US" w:eastAsia="zh-CN"/>
        </w:rPr>
        <w:t>太白县2019“三公”经费预算附表及说明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方正小标宋简体" w:hAnsi="方正小标宋简体" w:eastAsia="方正小标宋简体" w:cs="方正小标宋简体"/>
          <w:i w:val="0"/>
          <w:caps w:val="0"/>
          <w:color w:val="2B2B2B"/>
          <w:spacing w:val="0"/>
          <w:sz w:val="44"/>
          <w:szCs w:val="44"/>
          <w:shd w:val="clear" w:fill="FFFFFF"/>
          <w:lang w:val="en-US" w:eastAsia="zh-CN"/>
        </w:rPr>
      </w:pPr>
      <w:r>
        <w:rPr>
          <w:rFonts w:hint="eastAsia" w:ascii="仿宋_GB2312" w:hAnsi="仿宋_GB2312" w:eastAsia="仿宋_GB2312" w:cs="仿宋_GB2312"/>
          <w:i w:val="0"/>
          <w:caps w:val="0"/>
          <w:color w:val="2B2B2B"/>
          <w:spacing w:val="0"/>
          <w:sz w:val="32"/>
          <w:szCs w:val="32"/>
          <w:shd w:val="clear" w:color="auto" w:fill="FFFFFF"/>
          <w:lang w:val="en-US" w:eastAsia="zh-CN"/>
        </w:rPr>
        <w:t>说明2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 w:hAnsi="仿宋" w:eastAsia="仿宋" w:cs="仿宋"/>
          <w:i w:val="0"/>
          <w:caps w:val="0"/>
          <w:color w:val="2B2B2B"/>
          <w:spacing w:val="0"/>
          <w:sz w:val="32"/>
          <w:szCs w:val="32"/>
          <w:shd w:val="clear" w:fill="FFFFFF"/>
          <w:lang w:val="en-US" w:eastAsia="zh-CN"/>
        </w:rPr>
      </w:pPr>
      <w:r>
        <w:rPr>
          <w:rFonts w:hint="eastAsia" w:ascii="仿宋" w:hAnsi="仿宋" w:eastAsia="仿宋" w:cs="仿宋"/>
          <w:i w:val="0"/>
          <w:caps w:val="0"/>
          <w:color w:val="2B2B2B"/>
          <w:spacing w:val="0"/>
          <w:sz w:val="32"/>
          <w:szCs w:val="32"/>
          <w:shd w:val="clear" w:fill="FFFFFF"/>
          <w:lang w:val="en-US" w:eastAsia="zh-CN"/>
        </w:rPr>
        <w:t xml:space="preserve">                                          单位：万元</w:t>
      </w:r>
    </w:p>
    <w:tbl>
      <w:tblPr>
        <w:tblStyle w:val="3"/>
        <w:tblW w:w="11670" w:type="dxa"/>
        <w:jc w:val="center"/>
        <w:shd w:val="clear" w:color="auto" w:fill="auto"/>
        <w:tblLayout w:type="fixed"/>
        <w:tblCellMar>
          <w:top w:w="0" w:type="dxa"/>
          <w:left w:w="0" w:type="dxa"/>
          <w:bottom w:w="0" w:type="dxa"/>
          <w:right w:w="0" w:type="dxa"/>
        </w:tblCellMar>
      </w:tblPr>
      <w:tblGrid>
        <w:gridCol w:w="705"/>
        <w:gridCol w:w="2460"/>
        <w:gridCol w:w="1515"/>
        <w:gridCol w:w="1125"/>
        <w:gridCol w:w="1215"/>
        <w:gridCol w:w="2265"/>
        <w:gridCol w:w="2385"/>
      </w:tblGrid>
      <w:tr>
        <w:tblPrEx>
          <w:shd w:val="clear" w:color="auto" w:fill="auto"/>
          <w:tblCellMar>
            <w:top w:w="0" w:type="dxa"/>
            <w:left w:w="0" w:type="dxa"/>
            <w:bottom w:w="0" w:type="dxa"/>
            <w:right w:w="0" w:type="dxa"/>
          </w:tblCellMar>
        </w:tblPrEx>
        <w:trPr>
          <w:trHeight w:val="5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2018年预算数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2018年决算数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2019年预算数</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2018年预算与2019年预算对比增减（%）</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2018年决算与2019年预算对比增减（%）</w:t>
            </w:r>
          </w:p>
        </w:tc>
      </w:tr>
      <w:tr>
        <w:tblPrEx>
          <w:tblCellMar>
            <w:top w:w="0" w:type="dxa"/>
            <w:left w:w="0" w:type="dxa"/>
            <w:bottom w:w="0" w:type="dxa"/>
            <w:right w:w="0" w:type="dxa"/>
          </w:tblCellMar>
        </w:tblPrEx>
        <w:trPr>
          <w:trHeight w:val="66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因公出国（境）费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6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公务用车购置费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公务用车运行维护费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236.11</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250.56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235.42</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-0.29%</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-6.04%</w:t>
            </w:r>
          </w:p>
        </w:tc>
      </w:tr>
      <w:tr>
        <w:tblPrEx>
          <w:shd w:val="clear" w:color="auto" w:fill="auto"/>
          <w:tblCellMar>
            <w:top w:w="0" w:type="dxa"/>
            <w:left w:w="0" w:type="dxa"/>
            <w:bottom w:w="0" w:type="dxa"/>
            <w:right w:w="0" w:type="dxa"/>
          </w:tblCellMar>
        </w:tblPrEx>
        <w:trPr>
          <w:trHeight w:val="66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公务接待费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50.5</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46.70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50.45</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-0.10%</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8.04%</w:t>
            </w:r>
          </w:p>
        </w:tc>
      </w:tr>
      <w:tr>
        <w:tblPrEx>
          <w:tblCellMar>
            <w:top w:w="0" w:type="dxa"/>
            <w:left w:w="0" w:type="dxa"/>
            <w:bottom w:w="0" w:type="dxa"/>
            <w:right w:w="0" w:type="dxa"/>
          </w:tblCellMar>
        </w:tblPrEx>
        <w:trPr>
          <w:trHeight w:val="660" w:hRule="atLeast"/>
          <w:jc w:val="center"/>
        </w:trPr>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286.61</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297.25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285.87</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-0.26%</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-3.83%</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仿宋_GB2312" w:hAnsi="仿宋_GB2312" w:eastAsia="仿宋_GB2312" w:cs="仿宋_GB2312"/>
          <w:i w:val="0"/>
          <w:caps w:val="0"/>
          <w:color w:val="2B2B2B"/>
          <w:spacing w:val="0"/>
          <w:sz w:val="32"/>
          <w:szCs w:val="32"/>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25"/>
        <w:jc w:val="both"/>
        <w:textAlignment w:val="auto"/>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201</w:t>
      </w:r>
      <w:r>
        <w:rPr>
          <w:rFonts w:hint="eastAsia" w:ascii="仿宋_GB2312" w:hAnsi="仿宋_GB2312" w:eastAsia="仿宋_GB2312" w:cs="仿宋_GB2312"/>
          <w:i w:val="0"/>
          <w:caps w:val="0"/>
          <w:color w:val="2B2B2B"/>
          <w:spacing w:val="0"/>
          <w:sz w:val="32"/>
          <w:szCs w:val="32"/>
          <w:shd w:val="clear" w:fill="FFFFFF"/>
          <w:lang w:val="en-US" w:eastAsia="zh-CN"/>
        </w:rPr>
        <w:t>9</w:t>
      </w:r>
      <w:r>
        <w:rPr>
          <w:rFonts w:hint="eastAsia" w:ascii="仿宋_GB2312" w:hAnsi="仿宋_GB2312" w:eastAsia="仿宋_GB2312" w:cs="仿宋_GB2312"/>
          <w:i w:val="0"/>
          <w:caps w:val="0"/>
          <w:color w:val="2B2B2B"/>
          <w:spacing w:val="0"/>
          <w:sz w:val="32"/>
          <w:szCs w:val="32"/>
          <w:shd w:val="clear" w:fill="FFFFFF"/>
        </w:rPr>
        <w:t>年，太白县“三公”经费预算继续按照中央八项规定和党政机关厉行节约反对铺张浪费等要求，严格控制支出规模，确保“只减不增”</w:t>
      </w:r>
      <w:r>
        <w:rPr>
          <w:rFonts w:hint="eastAsia" w:ascii="仿宋_GB2312" w:hAnsi="仿宋_GB2312" w:eastAsia="仿宋_GB2312" w:cs="仿宋_GB2312"/>
          <w:i w:val="0"/>
          <w:caps w:val="0"/>
          <w:color w:val="2B2B2B"/>
          <w:spacing w:val="0"/>
          <w:sz w:val="32"/>
          <w:szCs w:val="32"/>
          <w:shd w:val="clear" w:fill="FFFFFF"/>
          <w:lang w:eastAsia="zh-CN"/>
        </w:rPr>
        <w:t>。</w:t>
      </w:r>
      <w:r>
        <w:rPr>
          <w:rFonts w:hint="eastAsia" w:ascii="仿宋_GB2312" w:hAnsi="仿宋_GB2312" w:eastAsia="仿宋_GB2312" w:cs="仿宋_GB2312"/>
          <w:i w:val="0"/>
          <w:caps w:val="0"/>
          <w:color w:val="2B2B2B"/>
          <w:spacing w:val="0"/>
          <w:sz w:val="32"/>
          <w:szCs w:val="32"/>
          <w:shd w:val="clear" w:fill="FFFFFF"/>
        </w:rPr>
        <w:t>全年“三公”经费预算</w:t>
      </w:r>
      <w:r>
        <w:rPr>
          <w:rFonts w:hint="eastAsia" w:ascii="仿宋_GB2312" w:hAnsi="仿宋_GB2312" w:eastAsia="仿宋_GB2312" w:cs="仿宋_GB2312"/>
          <w:i w:val="0"/>
          <w:caps w:val="0"/>
          <w:color w:val="2B2B2B"/>
          <w:spacing w:val="0"/>
          <w:sz w:val="32"/>
          <w:szCs w:val="32"/>
          <w:shd w:val="clear" w:fill="FFFFFF"/>
          <w:lang w:val="en-US" w:eastAsia="zh-CN"/>
        </w:rPr>
        <w:t>285.87</w:t>
      </w:r>
      <w:r>
        <w:rPr>
          <w:rFonts w:hint="eastAsia" w:ascii="仿宋_GB2312" w:hAnsi="仿宋_GB2312" w:eastAsia="仿宋_GB2312" w:cs="仿宋_GB2312"/>
          <w:i w:val="0"/>
          <w:caps w:val="0"/>
          <w:color w:val="2B2B2B"/>
          <w:spacing w:val="0"/>
          <w:sz w:val="32"/>
          <w:szCs w:val="32"/>
          <w:shd w:val="clear" w:fill="FFFFFF"/>
        </w:rPr>
        <w:t>万元，较上年</w:t>
      </w:r>
      <w:r>
        <w:rPr>
          <w:rFonts w:hint="eastAsia" w:ascii="仿宋_GB2312" w:hAnsi="仿宋_GB2312" w:eastAsia="仿宋_GB2312" w:cs="仿宋_GB2312"/>
          <w:i w:val="0"/>
          <w:caps w:val="0"/>
          <w:color w:val="2B2B2B"/>
          <w:spacing w:val="0"/>
          <w:sz w:val="32"/>
          <w:szCs w:val="32"/>
          <w:shd w:val="clear" w:fill="FFFFFF"/>
          <w:lang w:val="en-US" w:eastAsia="zh-CN"/>
        </w:rPr>
        <w:t>预算数总体下降0.26%，较上年</w:t>
      </w:r>
      <w:r>
        <w:rPr>
          <w:rFonts w:hint="eastAsia" w:ascii="仿宋_GB2312" w:hAnsi="仿宋_GB2312" w:eastAsia="仿宋_GB2312" w:cs="仿宋_GB2312"/>
          <w:i w:val="0"/>
          <w:caps w:val="0"/>
          <w:color w:val="2B2B2B"/>
          <w:spacing w:val="0"/>
          <w:sz w:val="32"/>
          <w:szCs w:val="32"/>
          <w:shd w:val="clear" w:fill="FFFFFF"/>
        </w:rPr>
        <w:t>决算数</w:t>
      </w:r>
      <w:r>
        <w:rPr>
          <w:rFonts w:hint="eastAsia" w:ascii="仿宋_GB2312" w:hAnsi="仿宋_GB2312" w:eastAsia="仿宋_GB2312" w:cs="仿宋_GB2312"/>
          <w:i w:val="0"/>
          <w:caps w:val="0"/>
          <w:color w:val="2B2B2B"/>
          <w:spacing w:val="0"/>
          <w:sz w:val="32"/>
          <w:szCs w:val="32"/>
          <w:shd w:val="clear" w:fill="FFFFFF"/>
          <w:lang w:eastAsia="zh-CN"/>
        </w:rPr>
        <w:t>总体</w:t>
      </w:r>
      <w:r>
        <w:rPr>
          <w:rFonts w:hint="eastAsia" w:ascii="仿宋_GB2312" w:hAnsi="仿宋_GB2312" w:eastAsia="仿宋_GB2312" w:cs="仿宋_GB2312"/>
          <w:i w:val="0"/>
          <w:caps w:val="0"/>
          <w:color w:val="2B2B2B"/>
          <w:spacing w:val="0"/>
          <w:sz w:val="32"/>
          <w:szCs w:val="32"/>
          <w:shd w:val="clear" w:fill="FFFFFF"/>
        </w:rPr>
        <w:t>下降了</w:t>
      </w:r>
      <w:r>
        <w:rPr>
          <w:rFonts w:hint="eastAsia" w:ascii="仿宋_GB2312" w:hAnsi="仿宋_GB2312" w:eastAsia="仿宋_GB2312" w:cs="仿宋_GB2312"/>
          <w:i w:val="0"/>
          <w:caps w:val="0"/>
          <w:color w:val="2B2B2B"/>
          <w:spacing w:val="0"/>
          <w:sz w:val="32"/>
          <w:szCs w:val="32"/>
          <w:shd w:val="clear" w:fill="FFFFFF"/>
          <w:lang w:val="en-US" w:eastAsia="zh-CN"/>
        </w:rPr>
        <w:t>3.83</w:t>
      </w:r>
      <w:r>
        <w:rPr>
          <w:rFonts w:hint="eastAsia" w:ascii="仿宋_GB2312" w:hAnsi="仿宋_GB2312" w:eastAsia="仿宋_GB2312" w:cs="仿宋_GB2312"/>
          <w:i w:val="0"/>
          <w:caps w:val="0"/>
          <w:color w:val="2B2B2B"/>
          <w:spacing w:val="0"/>
          <w:sz w:val="32"/>
          <w:szCs w:val="32"/>
          <w:shd w:val="clear" w:fill="FFFFFF"/>
        </w:rPr>
        <w:t>%</w:t>
      </w:r>
      <w:r>
        <w:rPr>
          <w:rFonts w:hint="eastAsia" w:ascii="仿宋_GB2312" w:hAnsi="仿宋_GB2312" w:eastAsia="仿宋_GB2312" w:cs="仿宋_GB2312"/>
          <w:i w:val="0"/>
          <w:caps w:val="0"/>
          <w:color w:val="2B2B2B"/>
          <w:spacing w:val="0"/>
          <w:sz w:val="32"/>
          <w:szCs w:val="32"/>
          <w:shd w:val="clear" w:fill="FFFFFF"/>
          <w:lang w:eastAsia="zh-CN"/>
        </w:rPr>
        <w:t>。</w:t>
      </w:r>
      <w:r>
        <w:rPr>
          <w:rFonts w:hint="eastAsia" w:ascii="仿宋_GB2312" w:hAnsi="仿宋_GB2312" w:eastAsia="仿宋_GB2312" w:cs="仿宋_GB2312"/>
          <w:i w:val="0"/>
          <w:caps w:val="0"/>
          <w:color w:val="2B2B2B"/>
          <w:spacing w:val="0"/>
          <w:sz w:val="32"/>
          <w:szCs w:val="32"/>
          <w:shd w:val="clear" w:fill="FFFFFF"/>
        </w:rPr>
        <w:t>其中：因公出国(境)费0万元；公务用车运行维护费</w:t>
      </w:r>
      <w:r>
        <w:rPr>
          <w:rFonts w:hint="eastAsia" w:ascii="仿宋_GB2312" w:hAnsi="仿宋_GB2312" w:eastAsia="仿宋_GB2312" w:cs="仿宋_GB2312"/>
          <w:i w:val="0"/>
          <w:caps w:val="0"/>
          <w:color w:val="2B2B2B"/>
          <w:spacing w:val="0"/>
          <w:sz w:val="32"/>
          <w:szCs w:val="32"/>
          <w:shd w:val="clear" w:fill="FFFFFF"/>
          <w:lang w:val="en-US" w:eastAsia="zh-CN"/>
        </w:rPr>
        <w:t>235.42</w:t>
      </w:r>
      <w:r>
        <w:rPr>
          <w:rFonts w:hint="eastAsia" w:ascii="仿宋_GB2312" w:hAnsi="仿宋_GB2312" w:eastAsia="仿宋_GB2312" w:cs="仿宋_GB2312"/>
          <w:i w:val="0"/>
          <w:caps w:val="0"/>
          <w:color w:val="2B2B2B"/>
          <w:spacing w:val="0"/>
          <w:sz w:val="32"/>
          <w:szCs w:val="32"/>
          <w:shd w:val="clear" w:fill="FFFFFF"/>
        </w:rPr>
        <w:t>万元，较上年</w:t>
      </w:r>
      <w:r>
        <w:rPr>
          <w:rFonts w:hint="eastAsia" w:ascii="仿宋_GB2312" w:hAnsi="仿宋_GB2312" w:eastAsia="仿宋_GB2312" w:cs="仿宋_GB2312"/>
          <w:i w:val="0"/>
          <w:caps w:val="0"/>
          <w:color w:val="2B2B2B"/>
          <w:spacing w:val="0"/>
          <w:sz w:val="32"/>
          <w:szCs w:val="32"/>
          <w:shd w:val="clear" w:fill="FFFFFF"/>
          <w:lang w:val="en-US" w:eastAsia="zh-CN"/>
        </w:rPr>
        <w:t>预算数下降0.29%，较上年</w:t>
      </w:r>
      <w:r>
        <w:rPr>
          <w:rFonts w:hint="eastAsia" w:ascii="仿宋_GB2312" w:hAnsi="仿宋_GB2312" w:eastAsia="仿宋_GB2312" w:cs="仿宋_GB2312"/>
          <w:i w:val="0"/>
          <w:caps w:val="0"/>
          <w:color w:val="2B2B2B"/>
          <w:spacing w:val="0"/>
          <w:sz w:val="32"/>
          <w:szCs w:val="32"/>
          <w:shd w:val="clear" w:fill="FFFFFF"/>
        </w:rPr>
        <w:t>决算数下降</w:t>
      </w:r>
      <w:r>
        <w:rPr>
          <w:rFonts w:hint="eastAsia" w:ascii="仿宋_GB2312" w:hAnsi="仿宋_GB2312" w:eastAsia="仿宋_GB2312" w:cs="仿宋_GB2312"/>
          <w:i w:val="0"/>
          <w:caps w:val="0"/>
          <w:color w:val="2B2B2B"/>
          <w:spacing w:val="0"/>
          <w:sz w:val="32"/>
          <w:szCs w:val="32"/>
          <w:shd w:val="clear" w:fill="FFFFFF"/>
          <w:lang w:val="en-US" w:eastAsia="zh-CN"/>
        </w:rPr>
        <w:t>6.04</w:t>
      </w:r>
      <w:r>
        <w:rPr>
          <w:rFonts w:hint="eastAsia" w:ascii="仿宋_GB2312" w:hAnsi="仿宋_GB2312" w:eastAsia="仿宋_GB2312" w:cs="仿宋_GB2312"/>
          <w:i w:val="0"/>
          <w:caps w:val="0"/>
          <w:color w:val="2B2B2B"/>
          <w:spacing w:val="0"/>
          <w:sz w:val="32"/>
          <w:szCs w:val="32"/>
          <w:shd w:val="clear" w:fill="FFFFFF"/>
        </w:rPr>
        <w:t> %；公务接待费</w:t>
      </w:r>
      <w:r>
        <w:rPr>
          <w:rFonts w:hint="eastAsia" w:ascii="仿宋_GB2312" w:hAnsi="仿宋_GB2312" w:eastAsia="仿宋_GB2312" w:cs="仿宋_GB2312"/>
          <w:i w:val="0"/>
          <w:caps w:val="0"/>
          <w:color w:val="2B2B2B"/>
          <w:spacing w:val="0"/>
          <w:sz w:val="32"/>
          <w:szCs w:val="32"/>
          <w:shd w:val="clear" w:fill="FFFFFF"/>
          <w:lang w:val="en-US" w:eastAsia="zh-CN"/>
        </w:rPr>
        <w:t>50.45</w:t>
      </w:r>
      <w:r>
        <w:rPr>
          <w:rFonts w:hint="eastAsia" w:ascii="仿宋_GB2312" w:hAnsi="仿宋_GB2312" w:eastAsia="仿宋_GB2312" w:cs="仿宋_GB2312"/>
          <w:i w:val="0"/>
          <w:caps w:val="0"/>
          <w:color w:val="2B2B2B"/>
          <w:spacing w:val="0"/>
          <w:sz w:val="32"/>
          <w:szCs w:val="32"/>
          <w:shd w:val="clear" w:fill="FFFFFF"/>
        </w:rPr>
        <w:t>万元，较上年</w:t>
      </w:r>
      <w:r>
        <w:rPr>
          <w:rFonts w:hint="eastAsia" w:ascii="仿宋_GB2312" w:hAnsi="仿宋_GB2312" w:eastAsia="仿宋_GB2312" w:cs="仿宋_GB2312"/>
          <w:i w:val="0"/>
          <w:caps w:val="0"/>
          <w:color w:val="2B2B2B"/>
          <w:spacing w:val="0"/>
          <w:sz w:val="32"/>
          <w:szCs w:val="32"/>
          <w:shd w:val="clear" w:fill="FFFFFF"/>
          <w:lang w:val="en-US" w:eastAsia="zh-CN"/>
        </w:rPr>
        <w:t>预算数下降0.1%，较上年</w:t>
      </w:r>
      <w:r>
        <w:rPr>
          <w:rFonts w:hint="eastAsia" w:ascii="仿宋_GB2312" w:hAnsi="仿宋_GB2312" w:eastAsia="仿宋_GB2312" w:cs="仿宋_GB2312"/>
          <w:i w:val="0"/>
          <w:caps w:val="0"/>
          <w:color w:val="2B2B2B"/>
          <w:spacing w:val="0"/>
          <w:sz w:val="32"/>
          <w:szCs w:val="32"/>
          <w:shd w:val="clear" w:fill="FFFFFF"/>
        </w:rPr>
        <w:t>决算数</w:t>
      </w:r>
      <w:r>
        <w:rPr>
          <w:rFonts w:hint="eastAsia" w:ascii="仿宋_GB2312" w:hAnsi="仿宋_GB2312" w:eastAsia="仿宋_GB2312" w:cs="仿宋_GB2312"/>
          <w:i w:val="0"/>
          <w:caps w:val="0"/>
          <w:color w:val="2B2B2B"/>
          <w:spacing w:val="0"/>
          <w:sz w:val="32"/>
          <w:szCs w:val="32"/>
          <w:shd w:val="clear" w:fill="FFFFFF"/>
          <w:lang w:val="en-US" w:eastAsia="zh-CN"/>
        </w:rPr>
        <w:t>增长8.04</w:t>
      </w:r>
      <w:r>
        <w:rPr>
          <w:rFonts w:hint="eastAsia" w:ascii="仿宋_GB2312" w:hAnsi="仿宋_GB2312" w:eastAsia="仿宋_GB2312" w:cs="仿宋_GB2312"/>
          <w:i w:val="0"/>
          <w:caps w:val="0"/>
          <w:color w:val="2B2B2B"/>
          <w:spacing w:val="0"/>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eastAsia" w:ascii="仿宋_GB2312" w:hAnsi="仿宋_GB2312" w:eastAsia="仿宋_GB2312" w:cs="仿宋_GB2312"/>
          <w:i w:val="0"/>
          <w:caps w:val="0"/>
          <w:color w:val="2B2B2B"/>
          <w:spacing w:val="0"/>
          <w:sz w:val="32"/>
          <w:szCs w:val="32"/>
          <w:shd w:val="clear" w:fill="FFFFFF"/>
        </w:rPr>
      </w:pPr>
      <w:r>
        <w:rPr>
          <w:rFonts w:hint="eastAsia" w:ascii="仿宋_GB2312" w:hAnsi="仿宋_GB2312" w:eastAsia="仿宋_GB2312" w:cs="仿宋_GB2312"/>
          <w:i w:val="0"/>
          <w:caps w:val="0"/>
          <w:color w:val="2B2B2B"/>
          <w:spacing w:val="0"/>
          <w:sz w:val="32"/>
          <w:szCs w:val="32"/>
          <w:shd w:val="clear" w:fill="FFFFFF"/>
        </w:rPr>
        <w:t>从预算情况来看，公务用车运行维护费下降较大，主要是因为我县实行了机关和推公事业单位公车制度改革及</w:t>
      </w:r>
      <w:r>
        <w:rPr>
          <w:rFonts w:hint="eastAsia" w:ascii="仿宋_GB2312" w:hAnsi="仿宋_GB2312" w:eastAsia="仿宋_GB2312" w:cs="仿宋_GB2312"/>
          <w:i w:val="0"/>
          <w:caps w:val="0"/>
          <w:color w:val="2B2B2B"/>
          <w:spacing w:val="0"/>
          <w:sz w:val="32"/>
          <w:szCs w:val="32"/>
          <w:shd w:val="clear" w:fill="FFFFFF"/>
          <w:lang w:val="en-US" w:eastAsia="zh-CN"/>
        </w:rPr>
        <w:t>检</w:t>
      </w:r>
      <w:r>
        <w:rPr>
          <w:rFonts w:hint="eastAsia" w:ascii="仿宋_GB2312" w:hAnsi="仿宋_GB2312" w:eastAsia="仿宋_GB2312" w:cs="仿宋_GB2312"/>
          <w:i w:val="0"/>
          <w:caps w:val="0"/>
          <w:color w:val="2B2B2B"/>
          <w:spacing w:val="0"/>
          <w:sz w:val="32"/>
          <w:szCs w:val="32"/>
          <w:shd w:val="clear" w:fill="FFFFFF"/>
        </w:rPr>
        <w:t>法两院上划，除按规定保留车辆外，其他车辆均进行了公开拍卖，部分车辆移交机关事务管理中心，单位供养车辆的减少使公务用车运行维护费减少幅度</w:t>
      </w:r>
      <w:r>
        <w:rPr>
          <w:rFonts w:hint="eastAsia" w:ascii="仿宋_GB2312" w:hAnsi="仿宋_GB2312" w:eastAsia="仿宋_GB2312" w:cs="仿宋_GB2312"/>
          <w:i w:val="0"/>
          <w:caps w:val="0"/>
          <w:color w:val="2B2B2B"/>
          <w:spacing w:val="0"/>
          <w:sz w:val="32"/>
          <w:szCs w:val="32"/>
          <w:shd w:val="clear" w:fill="FFFFFF"/>
          <w:lang w:val="en-US" w:eastAsia="zh-CN"/>
        </w:rPr>
        <w:t>增大</w:t>
      </w:r>
      <w:r>
        <w:rPr>
          <w:rFonts w:hint="eastAsia" w:ascii="仿宋_GB2312" w:hAnsi="仿宋_GB2312" w:eastAsia="仿宋_GB2312" w:cs="仿宋_GB2312"/>
          <w:i w:val="0"/>
          <w:caps w:val="0"/>
          <w:color w:val="2B2B2B"/>
          <w:spacing w:val="0"/>
          <w:sz w:val="32"/>
          <w:szCs w:val="32"/>
          <w:shd w:val="clear" w:fill="FFFFFF"/>
        </w:rPr>
        <w:t>；</w:t>
      </w:r>
      <w:r>
        <w:rPr>
          <w:rFonts w:hint="eastAsia" w:ascii="仿宋_GB2312" w:hAnsi="仿宋_GB2312" w:eastAsia="仿宋_GB2312" w:cs="仿宋_GB2312"/>
          <w:i w:val="0"/>
          <w:caps w:val="0"/>
          <w:color w:val="2B2B2B"/>
          <w:spacing w:val="0"/>
          <w:sz w:val="32"/>
          <w:szCs w:val="32"/>
          <w:shd w:val="clear" w:fill="FFFFFF"/>
          <w:lang w:val="en-US" w:eastAsia="zh-CN"/>
        </w:rPr>
        <w:t>公务接待费</w:t>
      </w:r>
      <w:r>
        <w:rPr>
          <w:rFonts w:hint="eastAsia" w:ascii="仿宋_GB2312" w:hAnsi="仿宋_GB2312" w:eastAsia="仿宋_GB2312" w:cs="仿宋_GB2312"/>
          <w:i w:val="0"/>
          <w:caps w:val="0"/>
          <w:color w:val="2B2B2B"/>
          <w:spacing w:val="0"/>
          <w:sz w:val="32"/>
          <w:szCs w:val="32"/>
          <w:shd w:val="clear" w:fill="FFFFFF"/>
        </w:rPr>
        <w:t>主要是经过近几年大力压缩，可压空间趋窄</w:t>
      </w:r>
      <w:r>
        <w:rPr>
          <w:rFonts w:hint="eastAsia" w:ascii="仿宋_GB2312" w:hAnsi="仿宋_GB2312" w:eastAsia="仿宋_GB2312" w:cs="仿宋_GB2312"/>
          <w:i w:val="0"/>
          <w:caps w:val="0"/>
          <w:color w:val="2B2B2B"/>
          <w:spacing w:val="0"/>
          <w:sz w:val="32"/>
          <w:szCs w:val="32"/>
          <w:shd w:val="clear" w:fill="FFFFFF"/>
          <w:lang w:eastAsia="zh-CN"/>
        </w:rPr>
        <w:t>加之全县脱贫攻坚、秦岭生态环境整治、</w:t>
      </w:r>
      <w:r>
        <w:rPr>
          <w:rFonts w:hint="eastAsia" w:ascii="仿宋_GB2312" w:hAnsi="仿宋_GB2312" w:eastAsia="仿宋_GB2312" w:cs="仿宋_GB2312"/>
          <w:i w:val="0"/>
          <w:caps w:val="0"/>
          <w:color w:val="2B2B2B"/>
          <w:spacing w:val="0"/>
          <w:sz w:val="32"/>
          <w:szCs w:val="32"/>
          <w:shd w:val="clear" w:fill="FFFFFF"/>
          <w:lang w:val="en-US" w:eastAsia="zh-CN"/>
        </w:rPr>
        <w:t>扫黑除恶</w:t>
      </w:r>
      <w:r>
        <w:rPr>
          <w:rFonts w:hint="eastAsia" w:ascii="仿宋_GB2312" w:hAnsi="仿宋_GB2312" w:eastAsia="仿宋_GB2312" w:cs="仿宋_GB2312"/>
          <w:i w:val="0"/>
          <w:caps w:val="0"/>
          <w:color w:val="2B2B2B"/>
          <w:spacing w:val="0"/>
          <w:sz w:val="32"/>
          <w:szCs w:val="32"/>
          <w:shd w:val="clear" w:fill="FFFFFF"/>
          <w:lang w:eastAsia="zh-CN"/>
        </w:rPr>
        <w:t>等检查力度加大故有所上涨，从预算总体来看全县“三公”经费预算</w:t>
      </w:r>
      <w:r>
        <w:rPr>
          <w:rFonts w:hint="eastAsia" w:ascii="仿宋_GB2312" w:hAnsi="仿宋_GB2312" w:eastAsia="仿宋_GB2312" w:cs="仿宋_GB2312"/>
          <w:i w:val="0"/>
          <w:caps w:val="0"/>
          <w:color w:val="2B2B2B"/>
          <w:spacing w:val="0"/>
          <w:sz w:val="32"/>
          <w:szCs w:val="32"/>
          <w:shd w:val="clear" w:fill="FFFFFF"/>
          <w:lang w:val="en-US" w:eastAsia="zh-CN"/>
        </w:rPr>
        <w:t>呈</w:t>
      </w:r>
      <w:r>
        <w:rPr>
          <w:rFonts w:hint="eastAsia" w:ascii="仿宋_GB2312" w:hAnsi="仿宋_GB2312" w:eastAsia="仿宋_GB2312" w:cs="仿宋_GB2312"/>
          <w:i w:val="0"/>
          <w:caps w:val="0"/>
          <w:color w:val="2B2B2B"/>
          <w:spacing w:val="0"/>
          <w:sz w:val="32"/>
          <w:szCs w:val="32"/>
          <w:shd w:val="clear" w:fill="FFFFFF"/>
          <w:lang w:eastAsia="zh-CN"/>
        </w:rPr>
        <w:t>下降趋势。</w:t>
      </w:r>
    </w:p>
    <w:p>
      <w:pPr>
        <w:ind w:firstLine="640" w:firstLineChars="200"/>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太白</w:t>
      </w:r>
      <w:r>
        <w:rPr>
          <w:rFonts w:hint="eastAsia" w:ascii="方正小标宋简体" w:hAnsi="方正小标宋简体" w:eastAsia="方正小标宋简体" w:cs="方正小标宋简体"/>
          <w:sz w:val="44"/>
          <w:szCs w:val="44"/>
        </w:rPr>
        <w:t>县2019年转移支付预算情况说明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2B2B2B"/>
          <w:spacing w:val="0"/>
          <w:sz w:val="32"/>
          <w:szCs w:val="32"/>
          <w:shd w:val="clear" w:color="auto" w:fill="FFFFFF"/>
          <w:lang w:val="en-US" w:eastAsia="zh-CN"/>
        </w:rPr>
        <w:t>说明3</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2019年预列转移支付资金</w:t>
      </w:r>
      <w:r>
        <w:rPr>
          <w:rFonts w:hint="eastAsia" w:ascii="仿宋_GB2312" w:hAnsi="仿宋_GB2312" w:eastAsia="仿宋_GB2312" w:cs="仿宋_GB2312"/>
          <w:sz w:val="32"/>
          <w:szCs w:val="32"/>
          <w:lang w:val="en-US" w:eastAsia="zh-CN"/>
        </w:rPr>
        <w:t>77383</w:t>
      </w:r>
      <w:r>
        <w:rPr>
          <w:rFonts w:hint="eastAsia" w:ascii="仿宋_GB2312" w:hAnsi="仿宋_GB2312" w:eastAsia="仿宋_GB2312" w:cs="仿宋_GB2312"/>
          <w:sz w:val="32"/>
          <w:szCs w:val="32"/>
        </w:rPr>
        <w:t>万元。其中，返还性收入</w:t>
      </w:r>
      <w:r>
        <w:rPr>
          <w:rFonts w:hint="eastAsia" w:ascii="仿宋_GB2312" w:hAnsi="仿宋_GB2312" w:eastAsia="仿宋_GB2312" w:cs="仿宋_GB2312"/>
          <w:sz w:val="32"/>
          <w:szCs w:val="32"/>
          <w:lang w:val="en-US" w:eastAsia="zh-CN"/>
        </w:rPr>
        <w:t>1045</w:t>
      </w:r>
      <w:r>
        <w:rPr>
          <w:rFonts w:hint="eastAsia" w:ascii="仿宋_GB2312" w:hAnsi="仿宋_GB2312" w:eastAsia="仿宋_GB2312" w:cs="仿宋_GB2312"/>
          <w:sz w:val="32"/>
          <w:szCs w:val="32"/>
        </w:rPr>
        <w:t>万元，一般性转移支付</w:t>
      </w:r>
      <w:r>
        <w:rPr>
          <w:rFonts w:hint="eastAsia" w:ascii="仿宋_GB2312" w:hAnsi="仿宋_GB2312" w:eastAsia="仿宋_GB2312" w:cs="仿宋_GB2312"/>
          <w:sz w:val="32"/>
          <w:szCs w:val="32"/>
          <w:lang w:val="en-US" w:eastAsia="zh-CN"/>
        </w:rPr>
        <w:t>41381</w:t>
      </w:r>
      <w:r>
        <w:rPr>
          <w:rFonts w:hint="eastAsia" w:ascii="仿宋_GB2312" w:hAnsi="仿宋_GB2312" w:eastAsia="仿宋_GB2312" w:cs="仿宋_GB2312"/>
          <w:sz w:val="32"/>
          <w:szCs w:val="32"/>
        </w:rPr>
        <w:t>万元，专项转移支付</w:t>
      </w:r>
      <w:r>
        <w:rPr>
          <w:rFonts w:hint="eastAsia" w:ascii="仿宋_GB2312" w:hAnsi="仿宋_GB2312" w:eastAsia="仿宋_GB2312" w:cs="仿宋_GB2312"/>
          <w:sz w:val="32"/>
          <w:szCs w:val="32"/>
          <w:lang w:val="en-US" w:eastAsia="zh-CN"/>
        </w:rPr>
        <w:t>34957</w:t>
      </w:r>
      <w:r>
        <w:rPr>
          <w:rFonts w:hint="eastAsia" w:ascii="仿宋_GB2312" w:hAnsi="仿宋_GB2312" w:eastAsia="仿宋_GB2312" w:cs="仿宋_GB2312"/>
          <w:sz w:val="32"/>
          <w:szCs w:val="32"/>
        </w:rPr>
        <w:t>万元。返还性收入和一般性转移支付按</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2018年实际到位数预列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剔除一次性补助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，专项转移</w:t>
      </w:r>
      <w:r>
        <w:rPr>
          <w:rFonts w:hint="eastAsia" w:ascii="仿宋_GB2312" w:hAnsi="仿宋_GB2312" w:eastAsia="仿宋_GB2312" w:cs="仿宋_GB2312"/>
          <w:sz w:val="32"/>
          <w:szCs w:val="32"/>
          <w:lang w:val="en-US" w:eastAsia="zh-CN"/>
        </w:rPr>
        <w:t>支付</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val="en-US" w:eastAsia="zh-CN"/>
        </w:rPr>
        <w:t>2018年上级</w:t>
      </w:r>
      <w:r>
        <w:rPr>
          <w:rFonts w:hint="eastAsia" w:ascii="仿宋_GB2312" w:hAnsi="仿宋_GB2312" w:eastAsia="仿宋_GB2312" w:cs="仿宋_GB2312"/>
          <w:sz w:val="32"/>
          <w:szCs w:val="32"/>
        </w:rPr>
        <w:t>对经常性专项转移支付</w:t>
      </w:r>
      <w:r>
        <w:rPr>
          <w:rFonts w:hint="eastAsia" w:ascii="仿宋_GB2312" w:hAnsi="仿宋_GB2312" w:eastAsia="仿宋_GB2312" w:cs="仿宋_GB2312"/>
          <w:sz w:val="32"/>
          <w:szCs w:val="32"/>
          <w:lang w:val="en-US" w:eastAsia="zh-CN"/>
        </w:rPr>
        <w:t>补助</w:t>
      </w:r>
      <w:r>
        <w:rPr>
          <w:rFonts w:hint="eastAsia" w:ascii="仿宋_GB2312" w:hAnsi="仿宋_GB2312" w:eastAsia="仿宋_GB2312" w:cs="仿宋_GB2312"/>
          <w:sz w:val="32"/>
          <w:szCs w:val="32"/>
        </w:rPr>
        <w:t>进行预列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待正式下达安排后进行科目调整。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i w:val="0"/>
          <w:caps w:val="0"/>
          <w:color w:val="2B2B2B"/>
          <w:spacing w:val="0"/>
          <w:sz w:val="44"/>
          <w:szCs w:val="44"/>
          <w:shd w:val="clear" w:fill="FFFFFF"/>
          <w:lang w:val="en-US" w:eastAsia="zh-CN"/>
        </w:rPr>
      </w:pPr>
      <w:r>
        <w:rPr>
          <w:rFonts w:hint="eastAsia" w:ascii="方正小标宋简体" w:hAnsi="方正小标宋简体" w:eastAsia="方正小标宋简体" w:cs="方正小标宋简体"/>
          <w:i w:val="0"/>
          <w:caps w:val="0"/>
          <w:color w:val="2B2B2B"/>
          <w:spacing w:val="0"/>
          <w:sz w:val="44"/>
          <w:szCs w:val="44"/>
          <w:shd w:val="clear" w:fill="FFFFFF"/>
          <w:lang w:val="en-US" w:eastAsia="zh-CN"/>
        </w:rPr>
        <w:t>太白县举借债务情况说明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i w:val="0"/>
          <w:caps w:val="0"/>
          <w:color w:val="2B2B2B"/>
          <w:spacing w:val="0"/>
          <w:sz w:val="32"/>
          <w:szCs w:val="32"/>
          <w:shd w:val="clear" w:color="auto" w:fill="FFFFFF"/>
          <w:lang w:val="en-US" w:eastAsia="zh-CN"/>
        </w:rPr>
        <w:t>说明4</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2018年全县政府债务余额为44771.5万元。2018年，省市下达我县政府债务限额50545万元，我县政府债务规模严格控制在上级下达的限额以内，债务风险总体可控。</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2019年的债务限额及新增债券的分配待省、市人民</w:t>
      </w:r>
      <w:r>
        <w:rPr>
          <w:rFonts w:hint="eastAsia" w:ascii="仿宋_GB2312" w:hAnsi="仿宋_GB2312" w:eastAsia="仿宋_GB2312" w:cs="仿宋_GB2312"/>
          <w:kern w:val="0"/>
          <w:sz w:val="32"/>
          <w:szCs w:val="32"/>
          <w:highlight w:val="none"/>
          <w:lang w:val="en-US" w:eastAsia="zh-CN" w:bidi="ar"/>
        </w:rPr>
        <w:t>代表大会</w:t>
      </w:r>
      <w:r>
        <w:rPr>
          <w:rFonts w:hint="eastAsia" w:ascii="仿宋_GB2312" w:hAnsi="仿宋_GB2312" w:eastAsia="仿宋_GB2312" w:cs="仿宋_GB2312"/>
          <w:kern w:val="0"/>
          <w:sz w:val="32"/>
          <w:szCs w:val="32"/>
          <w:lang w:val="en-US" w:eastAsia="zh-CN" w:bidi="ar"/>
        </w:rPr>
        <w:t>审议通过后，由省市财政部门下达后，方可确定。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i w:val="0"/>
          <w:caps w:val="0"/>
          <w:color w:val="2B2B2B"/>
          <w:spacing w:val="0"/>
          <w:sz w:val="44"/>
          <w:szCs w:val="44"/>
          <w:shd w:val="clear" w:fill="FFFFFF"/>
          <w:lang w:val="en-US" w:eastAsia="zh-CN"/>
        </w:rPr>
      </w:pPr>
      <w:r>
        <w:rPr>
          <w:rFonts w:hint="eastAsia" w:ascii="方正小标宋简体" w:hAnsi="方正小标宋简体" w:eastAsia="方正小标宋简体" w:cs="方正小标宋简体"/>
          <w:i w:val="0"/>
          <w:caps w:val="0"/>
          <w:color w:val="2B2B2B"/>
          <w:spacing w:val="0"/>
          <w:sz w:val="44"/>
          <w:szCs w:val="44"/>
          <w:shd w:val="clear" w:fill="FFFFFF"/>
          <w:lang w:val="en-US" w:eastAsia="zh-CN"/>
        </w:rPr>
        <w:t>2019年政府预算公开空表情况说明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i w:val="0"/>
          <w:caps w:val="0"/>
          <w:color w:val="2B2B2B"/>
          <w:spacing w:val="0"/>
          <w:sz w:val="32"/>
          <w:szCs w:val="32"/>
          <w:shd w:val="clear" w:color="auto" w:fill="FFFFFF"/>
          <w:lang w:val="en-US" w:eastAsia="zh-CN"/>
        </w:rPr>
        <w:t>说明5</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表16 2019年县级专项转移支付分乡镇预算表为空表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原因：由于专项转移支付无法准确预算，难以细化分解到乡镇，故公开空表。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二、表17 </w:t>
      </w:r>
      <w:r>
        <w:rPr>
          <w:rFonts w:hint="eastAsia" w:ascii="仿宋_GB2312" w:hAnsi="仿宋_GB2312" w:eastAsia="仿宋_GB2312" w:cs="仿宋_GB2312"/>
          <w:b w:val="0"/>
          <w:bCs w:val="0"/>
          <w:sz w:val="32"/>
          <w:szCs w:val="32"/>
        </w:rPr>
        <w:t>2019年太白县政府一般债务余额和限额情况表</w:t>
      </w:r>
      <w:r>
        <w:rPr>
          <w:rFonts w:hint="eastAsia" w:ascii="仿宋_GB2312" w:hAnsi="仿宋_GB2312" w:eastAsia="仿宋_GB2312" w:cs="仿宋_GB2312"/>
          <w:b w:val="0"/>
          <w:bCs w:val="0"/>
          <w:sz w:val="32"/>
          <w:szCs w:val="32"/>
          <w:lang w:val="en-US" w:eastAsia="zh-CN"/>
        </w:rPr>
        <w:t>为空表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原因：2019年一般债务限额及新增债券分配待省、市人民代表大会审议通过后，由省市财政部门下达后，方可公开，因此公开空表。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表30 2019年县级政府性基金转移支付分乡镇预算表为空表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原因：政府性基金由国土、住建部门征收，乡镇无本级政府性基</w:t>
      </w:r>
      <w:r>
        <w:rPr>
          <w:rFonts w:hint="eastAsia" w:ascii="仿宋_GB2312" w:hAnsi="仿宋_GB2312" w:eastAsia="仿宋_GB2312" w:cs="仿宋_GB2312"/>
          <w:sz w:val="32"/>
          <w:szCs w:val="32"/>
          <w:lang w:val="en-US" w:eastAsia="zh-CN"/>
        </w:rPr>
        <w:t>金预算故公开空表。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表32 2018年全县国有资本经营收入执行情况表为空表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表33 2018年全县国有资本经营支出执行情况表为空表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表34 2018年县级国有资本经营收入执行情况表为空表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表35 2018年县级国有资本经营支出执行情况表为空表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表36 2019年全县国有资本经营收入预算表为空表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表37 2019年全县国有资本经营支出预算表为空表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表38 2019年县级国有资本经营收入预算表为空表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表39 2019年县级国有资本经营支出预算表为空表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表40 2019年县级国有资本经营预算转移支付分乡镇情况表为空表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原因：</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国有企业改制后，国有资本已经全部退出。因此未编制国有资本经营</w:t>
      </w:r>
      <w:r>
        <w:rPr>
          <w:rFonts w:hint="eastAsia" w:ascii="仿宋_GB2312" w:hAnsi="仿宋_GB2312" w:eastAsia="仿宋_GB2312" w:cs="仿宋_GB2312"/>
          <w:sz w:val="32"/>
          <w:szCs w:val="32"/>
          <w:lang w:val="en-US" w:eastAsia="zh-CN"/>
        </w:rPr>
        <w:t>预算，故公开空表。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jc w:val="center"/>
        <w:rPr>
          <w:rFonts w:hint="eastAsia" w:ascii="方正小标宋简体" w:hAnsi="方正小标宋简体" w:eastAsia="方正小标宋简体" w:cs="方正小标宋简体"/>
          <w:i w:val="0"/>
          <w:caps w:val="0"/>
          <w:color w:val="2B2B2B"/>
          <w:spacing w:val="0"/>
          <w:sz w:val="44"/>
          <w:szCs w:val="44"/>
          <w:shd w:val="clear" w:fill="FFFFFF"/>
          <w:lang w:val="en-US" w:eastAsia="zh-CN"/>
        </w:rPr>
      </w:pPr>
      <w:r>
        <w:rPr>
          <w:rFonts w:hint="eastAsia" w:ascii="方正小标宋简体" w:hAnsi="方正小标宋简体" w:eastAsia="方正小标宋简体" w:cs="方正小标宋简体"/>
          <w:i w:val="0"/>
          <w:caps w:val="0"/>
          <w:color w:val="2B2B2B"/>
          <w:spacing w:val="0"/>
          <w:sz w:val="44"/>
          <w:szCs w:val="44"/>
          <w:shd w:val="clear" w:fill="FFFFFF"/>
          <w:lang w:val="en-US" w:eastAsia="zh-CN"/>
        </w:rPr>
        <w:t>名词解释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方正小标宋简体" w:hAnsi="方正小标宋简体" w:eastAsia="方正小标宋简体" w:cs="方正小标宋简体"/>
          <w:i w:val="0"/>
          <w:caps w:val="0"/>
          <w:color w:val="2B2B2B"/>
          <w:spacing w:val="0"/>
          <w:sz w:val="44"/>
          <w:szCs w:val="44"/>
          <w:shd w:val="clear" w:fill="FFFFFF"/>
          <w:lang w:val="en-US" w:eastAsia="zh-CN"/>
        </w:rPr>
      </w:pPr>
      <w:r>
        <w:rPr>
          <w:rFonts w:hint="eastAsia" w:ascii="仿宋_GB2312" w:hAnsi="仿宋_GB2312" w:eastAsia="仿宋_GB2312" w:cs="仿宋_GB2312"/>
          <w:i w:val="0"/>
          <w:caps w:val="0"/>
          <w:color w:val="2B2B2B"/>
          <w:spacing w:val="0"/>
          <w:sz w:val="32"/>
          <w:szCs w:val="32"/>
          <w:shd w:val="clear" w:color="auto" w:fill="FFFFFF"/>
          <w:lang w:val="en-US" w:eastAsia="zh-CN"/>
        </w:rPr>
        <w:t>说明6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政府支出功能分类:主要反映政府的各项职能活动的支出，我国政府支出功能分类设置一般公共服务、外交、国防、公共安全、教育等大类，类下再分款、项两级,如一般公共服务类下分</w:t>
      </w:r>
      <w:bookmarkStart w:id="0" w:name="_GoBack"/>
      <w:r>
        <w:rPr>
          <w:rFonts w:hint="eastAsia" w:ascii="仿宋_GB2312" w:hAnsi="仿宋_GB2312" w:eastAsia="仿宋_GB2312" w:cs="仿宋_GB2312"/>
          <w:sz w:val="32"/>
          <w:szCs w:val="32"/>
        </w:rPr>
        <w:t>人大事务、</w:t>
      </w:r>
      <w:bookmarkEnd w:id="0"/>
      <w:r>
        <w:rPr>
          <w:rFonts w:hint="eastAsia" w:ascii="仿宋_GB2312" w:hAnsi="仿宋_GB2312" w:eastAsia="仿宋_GB2312" w:cs="仿宋_GB2312"/>
          <w:sz w:val="32"/>
          <w:szCs w:val="32"/>
        </w:rPr>
        <w:t xml:space="preserve">发展与改革事务等款支出,通常由财政总预算会计按财政支出的功能详细列示,以反映政府用于各项事务的总括支出。以“教育”为例，类、款、项三级结构对应为“教育”—“普通教育”—“小学教育”，反映出政府为完成教育职能在“普通教育”中用于“小学教育”这个具体方面的支出费用多少。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政府支出经济分类:主要反映政府支出的经济性质和具体用途,通常由使用财政拨款的单位在执行预算执行时具体列示。支出经济分类设类、款两级，比如教育经费中分别有多少用于教师工资、房屋建设、教学设备、修缮等，这种分类更能一目了然地分清“钱花到哪儿去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三公”经费：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按规定保留的公务用车燃料费、维修费、过路过桥费、保险费、安全奖励费用等支出；公务接待费反映单位按规定开支的各类公务接待（含外宾接待）支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机关运行经费：为保障行政单位（包括参照公务员法管理的事业单位）运行用于购买货物和服务的各项公用经费，包括办公费、印刷费、邮电费、差旅费、会议费、福利费、日常维修费、专用材料及办公用房水电费、办公用房取暖费、办公用房物业管理费、公务用车运行维护费以及其他费用。</w:t>
      </w:r>
    </w:p>
    <w:p>
      <w:pPr>
        <w:ind w:firstLine="640" w:firstLineChars="200"/>
        <w:rPr>
          <w:rFonts w:hint="eastAsia" w:ascii="宋体" w:hAnsi="宋体" w:eastAsia="宋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5D386"/>
    <w:multiLevelType w:val="singleLevel"/>
    <w:tmpl w:val="05B5D386"/>
    <w:lvl w:ilvl="0" w:tentative="0">
      <w:start w:val="1"/>
      <w:numFmt w:val="chineseCounting"/>
      <w:suff w:val="nothing"/>
      <w:lvlText w:val="%1、"/>
      <w:lvlJc w:val="left"/>
      <w:rPr>
        <w:rFonts w:hint="eastAsia"/>
      </w:rPr>
    </w:lvl>
  </w:abstractNum>
  <w:abstractNum w:abstractNumId="1">
    <w:nsid w:val="7C47B2D8"/>
    <w:multiLevelType w:val="singleLevel"/>
    <w:tmpl w:val="7C47B2D8"/>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lNjFlZWU3ZTJhMGZiODY0MzU3MzRmODFlZTdjMzQifQ=="/>
  </w:docVars>
  <w:rsids>
    <w:rsidRoot w:val="6F8D44DA"/>
    <w:rsid w:val="0BA23811"/>
    <w:rsid w:val="10EC478D"/>
    <w:rsid w:val="14856472"/>
    <w:rsid w:val="16DC5F2C"/>
    <w:rsid w:val="180526B5"/>
    <w:rsid w:val="1A66446D"/>
    <w:rsid w:val="1B506DE6"/>
    <w:rsid w:val="1BE86120"/>
    <w:rsid w:val="228E190A"/>
    <w:rsid w:val="22DC322C"/>
    <w:rsid w:val="2B792345"/>
    <w:rsid w:val="2D8823F7"/>
    <w:rsid w:val="304E16EE"/>
    <w:rsid w:val="3454218A"/>
    <w:rsid w:val="35265625"/>
    <w:rsid w:val="36827B9E"/>
    <w:rsid w:val="378854EC"/>
    <w:rsid w:val="3CB66395"/>
    <w:rsid w:val="3DAE1A1E"/>
    <w:rsid w:val="41A90E7A"/>
    <w:rsid w:val="45755518"/>
    <w:rsid w:val="45F67CA3"/>
    <w:rsid w:val="483F3A47"/>
    <w:rsid w:val="4DBC63DD"/>
    <w:rsid w:val="50083EE1"/>
    <w:rsid w:val="5538337F"/>
    <w:rsid w:val="5EDC3070"/>
    <w:rsid w:val="60F66793"/>
    <w:rsid w:val="61C94F22"/>
    <w:rsid w:val="643344FA"/>
    <w:rsid w:val="65704475"/>
    <w:rsid w:val="661230A9"/>
    <w:rsid w:val="6D7170AE"/>
    <w:rsid w:val="6F8D44DA"/>
    <w:rsid w:val="705D0C86"/>
    <w:rsid w:val="706F4A77"/>
    <w:rsid w:val="725D3437"/>
    <w:rsid w:val="7547580B"/>
    <w:rsid w:val="75C8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2019-08-05T01:55:00Z</dcterms:created>
  <dc:creator>人要靠自己</dc:creator>
  <cp:lastModifiedBy>Administrator</cp:lastModifiedBy>
  <dcterms:modified xsi:type="dcterms:W3CDTF">2023-08-28T04:49:12Z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BD3CB2CE1FF64F75B413B0F4E405AC41_12</vt:lpwstr>
  </property>
</Properties>
</file>