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名</w:t>
      </w:r>
      <w:r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词</w:t>
      </w:r>
      <w:r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解</w:t>
      </w:r>
      <w:r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释</w:t>
      </w:r>
    </w:p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42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kern w:val="0"/>
        </w:rPr>
        <w:t xml:space="preserve"> 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一般公共预算</w:t>
      </w:r>
      <w:r>
        <w:rPr>
          <w:rFonts w:hint="eastAsia" w:ascii="仿宋_GB2312" w:hAnsi="仿宋" w:eastAsia="仿宋_GB2312" w:cs="仿宋"/>
          <w:sz w:val="32"/>
          <w:szCs w:val="32"/>
        </w:rPr>
        <w:t>是对以税收为主体的财政收入，安排用于保障和改善民生、推动经济社会发展、维护国家安全、维持</w:t>
      </w:r>
      <w:r>
        <w:fldChar w:fldCharType="begin"/>
      </w:r>
      <w:r>
        <w:instrText xml:space="preserve"> HYPERLINK "http://baike.sogou.com/lemma/ShowInnerLink.htm?lemmaId=398119&amp;ss_c=ssc.citiao.link" \t "_blank" </w:instrText>
      </w:r>
      <w:r>
        <w:fldChar w:fldCharType="separate"/>
      </w:r>
      <w:r>
        <w:rPr>
          <w:rStyle w:val="6"/>
          <w:rFonts w:hint="eastAsia" w:ascii="仿宋_GB2312" w:hAnsi="仿宋" w:eastAsia="仿宋_GB2312" w:cs="仿宋"/>
          <w:color w:val="auto"/>
          <w:sz w:val="32"/>
          <w:szCs w:val="32"/>
          <w:u w:val="none"/>
        </w:rPr>
        <w:t>国家机构</w:t>
      </w:r>
      <w:r>
        <w:rPr>
          <w:rStyle w:val="6"/>
          <w:rFonts w:hint="eastAsia" w:ascii="仿宋_GB2312" w:hAnsi="仿宋" w:eastAsia="仿宋_GB2312" w:cs="仿宋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" w:eastAsia="仿宋_GB2312" w:cs="仿宋"/>
          <w:sz w:val="32"/>
          <w:szCs w:val="32"/>
        </w:rPr>
        <w:t>正常运转等方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面的收支预算。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政府性基金预算</w:t>
      </w:r>
      <w:r>
        <w:rPr>
          <w:rFonts w:hint="eastAsia" w:ascii="仿宋_GB2312" w:hAnsi="仿宋" w:eastAsia="仿宋_GB2312" w:cs="仿宋"/>
          <w:sz w:val="32"/>
          <w:szCs w:val="32"/>
        </w:rPr>
        <w:t>是对依照法律、行政法规的规定在一定期限内向特定对象征收、收取或者以其他方式筹集的资金，专项用于特定公共事业发展的收支预算。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社会保险基金预算</w:t>
      </w:r>
      <w:r>
        <w:rPr>
          <w:rFonts w:hint="eastAsia" w:ascii="仿宋_GB2312" w:hAnsi="仿宋" w:eastAsia="仿宋_GB2312" w:cs="仿宋"/>
          <w:sz w:val="32"/>
          <w:szCs w:val="32"/>
        </w:rPr>
        <w:t>是对社会保险缴款、一般公共预算安排和其他方式筹集的资金，专项用于社会保险的收支预算。社会保险基金预算应当按照统筹层次和社会保险项目分别编制，做到收支平衡。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国有资本经营预算</w:t>
      </w:r>
      <w:r>
        <w:rPr>
          <w:rFonts w:hint="eastAsia" w:ascii="仿宋_GB2312" w:hAnsi="仿宋" w:eastAsia="仿宋_GB2312" w:cs="仿宋"/>
          <w:sz w:val="32"/>
          <w:szCs w:val="32"/>
        </w:rPr>
        <w:t>是对国有资本收益作出支出安排的收支预算。国有资本经营预算应当按照收支平衡的原则编制，不列赤字，并安排资金调入一般公共预算。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均衡性转移支付</w:t>
      </w:r>
      <w:r>
        <w:rPr>
          <w:rFonts w:hint="eastAsia" w:ascii="仿宋_GB2312" w:hAnsi="仿宋" w:eastAsia="仿宋_GB2312" w:cs="仿宋"/>
          <w:sz w:val="32"/>
          <w:szCs w:val="32"/>
        </w:rPr>
        <w:t>是以市县保障机关事业单位职工工资发放、保障机构正常运转、规范公务员津补贴、实施事业单位绩效工资制度、保障和改善民生等基本支出为目标，按照保既得利益，存量不变、增量分配的原则，选取影响财政收支的客观因素，采用规范的公式化办法测算市县标准支出，对标准支出大于总财力的困难市县，予以转移支付补助。同时，结合地区间支出成本差异等因素，加大对省管县、集中连片贫困地区等困难县区的扶持力度，进一步提高困难县区财力水平，增强其财政保障能力，促进全省基本公共服务均等化。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上解上级支出</w:t>
      </w:r>
      <w:r>
        <w:rPr>
          <w:rFonts w:hint="eastAsia" w:ascii="仿宋_GB2312" w:hAnsi="仿宋" w:eastAsia="仿宋_GB2312" w:cs="仿宋"/>
          <w:sz w:val="32"/>
          <w:szCs w:val="32"/>
        </w:rPr>
        <w:t>是指按照有关法律法规或财政体制的规定，下级财政部门将本年的财政收入上解至上一级的财政部门，主要包括体制上解和专项上解。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IxOWIxOTRkZTlkYzNmMzc2NjZkMGM5N2UwMGQ4MjYifQ=="/>
  </w:docVars>
  <w:rsids>
    <w:rsidRoot w:val="004E2B16"/>
    <w:rsid w:val="0031333B"/>
    <w:rsid w:val="00323859"/>
    <w:rsid w:val="003E4C32"/>
    <w:rsid w:val="003F6860"/>
    <w:rsid w:val="004A1C11"/>
    <w:rsid w:val="004E2B16"/>
    <w:rsid w:val="004E6207"/>
    <w:rsid w:val="004E6DAF"/>
    <w:rsid w:val="00706773"/>
    <w:rsid w:val="007F4E0E"/>
    <w:rsid w:val="0092344A"/>
    <w:rsid w:val="009D084D"/>
    <w:rsid w:val="00A16B82"/>
    <w:rsid w:val="00A30110"/>
    <w:rsid w:val="00A97064"/>
    <w:rsid w:val="00BB38C9"/>
    <w:rsid w:val="00BE141F"/>
    <w:rsid w:val="00BF58E2"/>
    <w:rsid w:val="00BF5D74"/>
    <w:rsid w:val="00C576C5"/>
    <w:rsid w:val="00C57718"/>
    <w:rsid w:val="00CD6D39"/>
    <w:rsid w:val="00D51ED0"/>
    <w:rsid w:val="00DC53CA"/>
    <w:rsid w:val="00F116BE"/>
    <w:rsid w:val="00FF0896"/>
    <w:rsid w:val="057635FE"/>
    <w:rsid w:val="0B8B68ED"/>
    <w:rsid w:val="11CD0406"/>
    <w:rsid w:val="16E459CA"/>
    <w:rsid w:val="29F31BB5"/>
    <w:rsid w:val="34B00FC1"/>
    <w:rsid w:val="3AC11136"/>
    <w:rsid w:val="461E656D"/>
    <w:rsid w:val="756E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qFormat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594</Words>
  <Characters>594</Characters>
  <Lines>0</Lines>
  <Paragraphs>0</Paragraphs>
  <TotalTime>5</TotalTime>
  <ScaleCrop>false</ScaleCrop>
  <LinksUpToDate>false</LinksUpToDate>
  <CharactersWithSpaces>600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2018-01-12T09:51:00Z</dcterms:created>
  <dc:creator>微软用户</dc:creator>
  <cp:lastModifiedBy>秦岭杜娟</cp:lastModifiedBy>
  <cp:lastPrinted>2019-06-25T08:27:00Z</cp:lastPrinted>
  <dcterms:modified xsi:type="dcterms:W3CDTF">2023-09-05T03:56:11Z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E1BAB35372C348D2B359F9BEC8FD977A</vt:lpwstr>
  </property>
</Properties>
</file>