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641"/>
          <w:tab w:val="left" w:pos="1257"/>
          <w:tab w:val="left" w:pos="2504"/>
          <w:tab w:val="left" w:pos="3885"/>
        </w:tabs>
        <w:snapToGrid w:val="0"/>
        <w:jc w:val="left"/>
        <w:rPr>
          <w:rFonts w:hint="eastAsia" w:ascii="方正黑体简体" w:hAnsi="宋体" w:eastAsia="方正黑体简体" w:cs="宋体"/>
          <w:color w:val="auto"/>
          <w:kern w:val="0"/>
          <w:sz w:val="32"/>
          <w:szCs w:val="32"/>
          <w:shd w:val="clear" w:color="auto" w:fill="auto"/>
        </w:rPr>
      </w:pPr>
      <w:r>
        <w:rPr>
          <w:rFonts w:hint="eastAsia" w:ascii="方正黑体简体" w:hAnsi="宋体" w:eastAsia="方正黑体简体" w:cs="宋体"/>
          <w:color w:val="auto"/>
          <w:kern w:val="0"/>
          <w:sz w:val="32"/>
          <w:szCs w:val="32"/>
          <w:shd w:val="clear" w:color="auto" w:fill="auto"/>
        </w:rPr>
        <w:t>附件1</w:t>
      </w:r>
    </w:p>
    <w:p>
      <w:pPr>
        <w:widowControl/>
        <w:tabs>
          <w:tab w:val="left" w:pos="1494"/>
          <w:tab w:val="left" w:pos="2044"/>
          <w:tab w:val="left" w:pos="3778"/>
          <w:tab w:val="left" w:pos="4967"/>
        </w:tabs>
        <w:spacing w:before="314" w:beforeLines="100" w:after="314" w:afterLines="100"/>
        <w:ind w:firstLine="0" w:firstLineChars="0"/>
        <w:jc w:val="center"/>
        <w:rPr>
          <w:rFonts w:hint="eastAsia" w:ascii="方正小标宋简体" w:hAnsi="宋体" w:eastAsia="方正小标宋简体" w:cs="宋体"/>
          <w:bCs/>
          <w:color w:val="auto"/>
          <w:kern w:val="0"/>
          <w:sz w:val="36"/>
          <w:szCs w:val="36"/>
          <w:shd w:val="clear" w:color="auto" w:fill="auto"/>
        </w:rPr>
      </w:pPr>
      <w:r>
        <w:rPr>
          <w:rFonts w:hint="eastAsia" w:ascii="方正小标宋简体" w:hAnsi="宋体" w:eastAsia="方正小标宋简体" w:cs="宋体"/>
          <w:bCs/>
          <w:color w:val="auto"/>
          <w:kern w:val="0"/>
          <w:sz w:val="36"/>
          <w:szCs w:val="36"/>
          <w:shd w:val="clear" w:color="auto" w:fill="auto"/>
          <w:lang w:val="en-US" w:eastAsia="zh-CN"/>
        </w:rPr>
        <w:t>太白县</w:t>
      </w:r>
      <w:r>
        <w:rPr>
          <w:rFonts w:hint="eastAsia" w:ascii="方正小标宋简体" w:hAnsi="宋体" w:eastAsia="方正小标宋简体" w:cs="宋体"/>
          <w:bCs/>
          <w:color w:val="auto"/>
          <w:kern w:val="0"/>
          <w:sz w:val="36"/>
          <w:szCs w:val="36"/>
          <w:shd w:val="clear" w:color="auto" w:fill="auto"/>
        </w:rPr>
        <w:t>政府性基金目录清单</w:t>
      </w:r>
    </w:p>
    <w:tbl>
      <w:tblPr>
        <w:tblStyle w:val="5"/>
        <w:tblW w:w="1275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520"/>
        <w:gridCol w:w="1078"/>
        <w:gridCol w:w="868"/>
        <w:gridCol w:w="3150"/>
        <w:gridCol w:w="937"/>
        <w:gridCol w:w="2079"/>
        <w:gridCol w:w="2848"/>
        <w:gridCol w:w="12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tblHeader/>
          <w:jc w:val="center"/>
        </w:trPr>
        <w:tc>
          <w:tcPr>
            <w:tcW w:w="520" w:type="dxa"/>
            <w:vAlign w:val="center"/>
          </w:tcPr>
          <w:p>
            <w:pPr>
              <w:widowControl/>
              <w:snapToGrid w:val="0"/>
              <w:ind w:firstLine="0" w:firstLineChars="0"/>
              <w:jc w:val="center"/>
              <w:rPr>
                <w:rFonts w:hint="eastAsia" w:ascii="方正黑体简体" w:hAnsi="宋体" w:eastAsia="方正黑体简体" w:cs="宋体"/>
                <w:bCs/>
                <w:color w:val="auto"/>
                <w:kern w:val="0"/>
                <w:shd w:val="clear" w:color="auto" w:fill="auto"/>
              </w:rPr>
            </w:pPr>
            <w:r>
              <w:rPr>
                <w:rFonts w:hint="eastAsia" w:ascii="方正黑体简体" w:hAnsi="宋体" w:eastAsia="方正黑体简体" w:cs="宋体"/>
                <w:bCs/>
                <w:color w:val="auto"/>
                <w:kern w:val="0"/>
                <w:shd w:val="clear" w:color="auto" w:fill="auto"/>
              </w:rPr>
              <w:t>项目序号</w:t>
            </w:r>
          </w:p>
        </w:tc>
        <w:tc>
          <w:tcPr>
            <w:tcW w:w="1078" w:type="dxa"/>
            <w:vAlign w:val="center"/>
          </w:tcPr>
          <w:p>
            <w:pPr>
              <w:widowControl/>
              <w:snapToGrid w:val="0"/>
              <w:ind w:firstLine="0" w:firstLineChars="0"/>
              <w:jc w:val="center"/>
              <w:rPr>
                <w:rFonts w:hint="eastAsia" w:ascii="方正黑体简体" w:hAnsi="宋体" w:eastAsia="方正黑体简体" w:cs="宋体"/>
                <w:bCs/>
                <w:color w:val="auto"/>
                <w:kern w:val="0"/>
                <w:shd w:val="clear" w:color="auto" w:fill="auto"/>
              </w:rPr>
            </w:pPr>
            <w:r>
              <w:rPr>
                <w:rFonts w:hint="eastAsia" w:ascii="方正黑体简体" w:hAnsi="宋体" w:eastAsia="方正黑体简体" w:cs="宋体"/>
                <w:bCs/>
                <w:color w:val="auto"/>
                <w:kern w:val="0"/>
                <w:shd w:val="clear" w:color="auto" w:fill="auto"/>
              </w:rPr>
              <w:t>项目名称</w:t>
            </w:r>
          </w:p>
        </w:tc>
        <w:tc>
          <w:tcPr>
            <w:tcW w:w="868" w:type="dxa"/>
            <w:vAlign w:val="center"/>
          </w:tcPr>
          <w:p>
            <w:pPr>
              <w:widowControl/>
              <w:snapToGrid w:val="0"/>
              <w:ind w:firstLine="0" w:firstLineChars="0"/>
              <w:jc w:val="center"/>
              <w:rPr>
                <w:rFonts w:hint="eastAsia" w:ascii="方正黑体简体" w:hAnsi="宋体" w:eastAsia="方正黑体简体" w:cs="宋体"/>
                <w:bCs/>
                <w:color w:val="auto"/>
                <w:kern w:val="0"/>
                <w:shd w:val="clear" w:color="auto" w:fill="auto"/>
              </w:rPr>
            </w:pPr>
            <w:r>
              <w:rPr>
                <w:rFonts w:hint="eastAsia" w:ascii="方正黑体简体" w:hAnsi="宋体" w:eastAsia="方正黑体简体" w:cs="宋体"/>
                <w:bCs/>
                <w:color w:val="auto"/>
                <w:kern w:val="0"/>
                <w:shd w:val="clear" w:color="auto" w:fill="auto"/>
              </w:rPr>
              <w:t>资金管理方式</w:t>
            </w:r>
          </w:p>
        </w:tc>
        <w:tc>
          <w:tcPr>
            <w:tcW w:w="3150" w:type="dxa"/>
            <w:vAlign w:val="center"/>
          </w:tcPr>
          <w:p>
            <w:pPr>
              <w:widowControl/>
              <w:snapToGrid w:val="0"/>
              <w:ind w:firstLine="0" w:firstLineChars="0"/>
              <w:jc w:val="center"/>
              <w:rPr>
                <w:rFonts w:hint="eastAsia" w:ascii="方正黑体简体" w:hAnsi="宋体" w:eastAsia="方正黑体简体" w:cs="宋体"/>
                <w:bCs/>
                <w:color w:val="auto"/>
                <w:kern w:val="0"/>
                <w:shd w:val="clear" w:color="auto" w:fill="auto"/>
              </w:rPr>
            </w:pPr>
            <w:r>
              <w:rPr>
                <w:rFonts w:hint="eastAsia" w:ascii="方正黑体简体" w:hAnsi="宋体" w:eastAsia="方正黑体简体" w:cs="宋体"/>
                <w:bCs/>
                <w:color w:val="auto"/>
                <w:kern w:val="0"/>
                <w:shd w:val="clear" w:color="auto" w:fill="auto"/>
              </w:rPr>
              <w:t>政策依据</w:t>
            </w:r>
          </w:p>
        </w:tc>
        <w:tc>
          <w:tcPr>
            <w:tcW w:w="937" w:type="dxa"/>
            <w:vAlign w:val="center"/>
          </w:tcPr>
          <w:p>
            <w:pPr>
              <w:widowControl/>
              <w:snapToGrid w:val="0"/>
              <w:ind w:firstLine="0" w:firstLineChars="0"/>
              <w:jc w:val="center"/>
              <w:rPr>
                <w:rFonts w:hint="eastAsia" w:ascii="方正黑体简体" w:hAnsi="宋体" w:eastAsia="方正黑体简体" w:cs="宋体"/>
                <w:bCs/>
                <w:color w:val="auto"/>
                <w:kern w:val="0"/>
                <w:shd w:val="clear" w:color="auto" w:fill="auto"/>
              </w:rPr>
            </w:pPr>
            <w:r>
              <w:rPr>
                <w:rFonts w:hint="eastAsia" w:ascii="方正黑体简体" w:hAnsi="宋体" w:eastAsia="方正黑体简体" w:cs="宋体"/>
                <w:bCs/>
                <w:color w:val="auto"/>
                <w:kern w:val="0"/>
                <w:shd w:val="clear" w:color="auto" w:fill="auto"/>
              </w:rPr>
              <w:t>执收部门（单位）</w:t>
            </w:r>
          </w:p>
        </w:tc>
        <w:tc>
          <w:tcPr>
            <w:tcW w:w="2079" w:type="dxa"/>
            <w:vAlign w:val="center"/>
          </w:tcPr>
          <w:p>
            <w:pPr>
              <w:widowControl/>
              <w:snapToGrid w:val="0"/>
              <w:ind w:firstLine="0" w:firstLineChars="0"/>
              <w:jc w:val="center"/>
              <w:rPr>
                <w:rFonts w:hint="eastAsia" w:ascii="方正黑体简体" w:hAnsi="宋体" w:eastAsia="方正黑体简体" w:cs="宋体"/>
                <w:bCs/>
                <w:color w:val="auto"/>
                <w:kern w:val="0"/>
                <w:shd w:val="clear" w:color="auto" w:fill="auto"/>
              </w:rPr>
            </w:pPr>
            <w:r>
              <w:rPr>
                <w:rFonts w:hint="eastAsia" w:ascii="方正黑体简体" w:hAnsi="宋体" w:eastAsia="方正黑体简体" w:cs="宋体"/>
                <w:bCs/>
                <w:color w:val="auto"/>
                <w:kern w:val="0"/>
                <w:shd w:val="clear" w:color="auto" w:fill="auto"/>
              </w:rPr>
              <w:t>征收对象</w:t>
            </w:r>
          </w:p>
        </w:tc>
        <w:tc>
          <w:tcPr>
            <w:tcW w:w="2848" w:type="dxa"/>
            <w:vAlign w:val="center"/>
          </w:tcPr>
          <w:p>
            <w:pPr>
              <w:widowControl/>
              <w:snapToGrid w:val="0"/>
              <w:ind w:firstLine="0" w:firstLineChars="0"/>
              <w:jc w:val="center"/>
              <w:rPr>
                <w:rFonts w:hint="eastAsia" w:ascii="方正黑体简体" w:hAnsi="宋体" w:eastAsia="方正黑体简体" w:cs="宋体"/>
                <w:bCs/>
                <w:color w:val="auto"/>
                <w:kern w:val="0"/>
                <w:shd w:val="clear" w:color="auto" w:fill="auto"/>
              </w:rPr>
            </w:pPr>
            <w:r>
              <w:rPr>
                <w:rFonts w:hint="eastAsia" w:ascii="方正黑体简体" w:hAnsi="宋体" w:eastAsia="方正黑体简体" w:cs="宋体"/>
                <w:bCs/>
                <w:color w:val="auto"/>
                <w:kern w:val="0"/>
                <w:shd w:val="clear" w:color="auto" w:fill="auto"/>
              </w:rPr>
              <w:t>征收标准</w:t>
            </w:r>
          </w:p>
        </w:tc>
        <w:tc>
          <w:tcPr>
            <w:tcW w:w="1278" w:type="dxa"/>
            <w:vAlign w:val="center"/>
          </w:tcPr>
          <w:p>
            <w:pPr>
              <w:widowControl/>
              <w:snapToGrid w:val="0"/>
              <w:ind w:firstLine="0" w:firstLineChars="0"/>
              <w:jc w:val="center"/>
              <w:rPr>
                <w:rFonts w:hint="eastAsia" w:ascii="方正黑体简体" w:hAnsi="宋体" w:eastAsia="方正黑体简体" w:cs="宋体"/>
                <w:bCs/>
                <w:color w:val="auto"/>
                <w:kern w:val="0"/>
                <w:shd w:val="clear" w:color="auto" w:fill="auto"/>
              </w:rPr>
            </w:pPr>
            <w:r>
              <w:rPr>
                <w:rFonts w:hint="eastAsia" w:ascii="方正黑体简体" w:hAnsi="宋体" w:eastAsia="方正黑体简体" w:cs="宋体"/>
                <w:bCs/>
                <w:color w:val="auto"/>
                <w:kern w:val="0"/>
                <w:shd w:val="clear" w:color="auto" w:fill="auto"/>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26" w:hRule="atLeast"/>
          <w:jc w:val="center"/>
        </w:trPr>
        <w:tc>
          <w:tcPr>
            <w:tcW w:w="520" w:type="dxa"/>
            <w:vAlign w:val="center"/>
          </w:tcPr>
          <w:p>
            <w:pPr>
              <w:widowControl/>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w:t>
            </w:r>
          </w:p>
        </w:tc>
        <w:tc>
          <w:tcPr>
            <w:tcW w:w="1078" w:type="dxa"/>
            <w:vAlign w:val="center"/>
          </w:tcPr>
          <w:p>
            <w:pPr>
              <w:widowControl/>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国家重大水利工程建设基金</w:t>
            </w:r>
          </w:p>
        </w:tc>
        <w:tc>
          <w:tcPr>
            <w:tcW w:w="868" w:type="dxa"/>
            <w:vAlign w:val="center"/>
          </w:tcPr>
          <w:p>
            <w:pPr>
              <w:widowControl/>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缴入中央和地方国库</w:t>
            </w:r>
          </w:p>
        </w:tc>
        <w:tc>
          <w:tcPr>
            <w:tcW w:w="3150" w:type="dxa"/>
            <w:vAlign w:val="center"/>
          </w:tcPr>
          <w:p>
            <w:pPr>
              <w:widowControl/>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综〔2009〕90号，财综〔2010〕97号，财税〔2010〕44号，财综〔2013〕103号，财税〔2015〕80号，财办税〔2015〕4号，财税〔2017〕51号，财办税〔2017〕60号，陕财税〔2017〕43号，财税〔2018〕39号，陕财税〔2018〕7号，财税〔2019〕46号，陕财税〔2019〕15号，陕财办税〔2020〕4号</w:t>
            </w:r>
          </w:p>
        </w:tc>
        <w:tc>
          <w:tcPr>
            <w:tcW w:w="937" w:type="dxa"/>
            <w:vAlign w:val="center"/>
          </w:tcPr>
          <w:p>
            <w:pPr>
              <w:widowControl/>
              <w:snapToGrid w:val="0"/>
              <w:ind w:firstLine="0" w:firstLineChars="0"/>
              <w:jc w:val="center"/>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税务部门</w:t>
            </w:r>
          </w:p>
        </w:tc>
        <w:tc>
          <w:tcPr>
            <w:tcW w:w="2079" w:type="dxa"/>
            <w:vAlign w:val="center"/>
          </w:tcPr>
          <w:p>
            <w:pPr>
              <w:widowControl/>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重大水利工程建设基金在全省范围内筹集，按照全省扣除国家扶贫开发工作重点县农业排灌用电后的全部销售电量和规定征收标准计征。</w:t>
            </w:r>
          </w:p>
        </w:tc>
        <w:tc>
          <w:tcPr>
            <w:tcW w:w="2848" w:type="dxa"/>
            <w:vAlign w:val="center"/>
          </w:tcPr>
          <w:p>
            <w:pPr>
              <w:widowControl/>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附加在电价上征收，1.125厘/千瓦时</w:t>
            </w:r>
          </w:p>
        </w:tc>
        <w:tc>
          <w:tcPr>
            <w:tcW w:w="1278" w:type="dxa"/>
            <w:vAlign w:val="center"/>
          </w:tcPr>
          <w:p>
            <w:pPr>
              <w:widowControl/>
              <w:snapToGrid w:val="0"/>
              <w:ind w:firstLine="0" w:firstLineChars="0"/>
              <w:rPr>
                <w:rFonts w:ascii="宋体" w:hAnsi="宋体" w:eastAsia="宋体" w:cs="宋体"/>
                <w:color w:val="auto"/>
                <w:kern w:val="0"/>
                <w:shd w:val="clear" w:color="auto" w:fill="auto"/>
              </w:rPr>
            </w:pPr>
            <w:r>
              <w:rPr>
                <w:rFonts w:ascii="宋体" w:hAnsi="宋体" w:eastAsia="宋体" w:cs="宋体"/>
                <w:color w:val="auto"/>
                <w:kern w:val="0"/>
                <w:shd w:val="clear" w:color="auto" w:fill="auto"/>
              </w:rPr>
              <w:t>国家重大水利建设基金征收至2025年12月31日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40" w:hRule="atLeast"/>
          <w:jc w:val="center"/>
        </w:trPr>
        <w:tc>
          <w:tcPr>
            <w:tcW w:w="520" w:type="dxa"/>
            <w:vAlign w:val="center"/>
          </w:tcPr>
          <w:p>
            <w:pPr>
              <w:widowControl/>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2</w:t>
            </w:r>
          </w:p>
        </w:tc>
        <w:tc>
          <w:tcPr>
            <w:tcW w:w="1078" w:type="dxa"/>
            <w:vAlign w:val="center"/>
          </w:tcPr>
          <w:p>
            <w:pPr>
              <w:widowControl/>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水利建设基金</w:t>
            </w:r>
          </w:p>
        </w:tc>
        <w:tc>
          <w:tcPr>
            <w:tcW w:w="868" w:type="dxa"/>
            <w:vAlign w:val="center"/>
          </w:tcPr>
          <w:p>
            <w:pPr>
              <w:widowControl/>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缴入中央和地方国库</w:t>
            </w:r>
          </w:p>
        </w:tc>
        <w:tc>
          <w:tcPr>
            <w:tcW w:w="3150" w:type="dxa"/>
            <w:vAlign w:val="center"/>
          </w:tcPr>
          <w:p>
            <w:pPr>
              <w:widowControl/>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综字〔1998〕125号，财综〔2011〕2号，财综函〔2011〕33号，财办综〔2011〕111号，陕财办综〔2015〕154号，财税函〔2016〕291号，财税〔2016〕12号，财税〔2017〕18号，陕财办综〔2017〕17号，陕财办综〔2018〕3号，陕财办综〔2019〕25号，陕财办税〔2020〕4号，陕财办综〔2021〕9号</w:t>
            </w:r>
          </w:p>
        </w:tc>
        <w:tc>
          <w:tcPr>
            <w:tcW w:w="937" w:type="dxa"/>
            <w:vAlign w:val="center"/>
          </w:tcPr>
          <w:p>
            <w:pPr>
              <w:widowControl/>
              <w:snapToGrid w:val="0"/>
              <w:ind w:firstLine="0" w:firstLineChars="0"/>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税务部门</w:t>
            </w:r>
          </w:p>
        </w:tc>
        <w:tc>
          <w:tcPr>
            <w:tcW w:w="2079" w:type="dxa"/>
            <w:vAlign w:val="center"/>
          </w:tcPr>
          <w:p>
            <w:pPr>
              <w:widowControl/>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中央水利建设基金从车辆购置税、铁路建设基金等收入中提取；地方水利建设基金从地方收取的部分税费收入中提取， 市、县级收入来源</w:t>
            </w:r>
          </w:p>
          <w:p>
            <w:pPr>
              <w:widowControl/>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rPr>
              <w:t>从市县政府收取的城市基础设施配套费中提取3%</w:t>
            </w: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rPr>
              <w:t>有重点防洪任务或者水资源严重短缺的县(区)，可根据自身实际从城市维护建设税中提取15%，专项用于城市防洪和水源工程建设（具体县(区)见陕财办综〔2021〕9号）。</w:t>
            </w:r>
          </w:p>
        </w:tc>
        <w:tc>
          <w:tcPr>
            <w:tcW w:w="2848" w:type="dxa"/>
            <w:vAlign w:val="center"/>
          </w:tcPr>
          <w:p>
            <w:pPr>
              <w:widowControl/>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（1）除村集体所属的单位及个人外，企业事业单位及个人使用水浇地、水田、旱地进行非农建设的，每亩分别一次性征收800元―1000元、500元―700元、300元―500元，使用其他土地每亩一次性征收200元。</w:t>
            </w:r>
          </w:p>
          <w:p>
            <w:pPr>
              <w:widowControl/>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（2）银行按利息收入的0.5</w:t>
            </w:r>
            <w:r>
              <w:rPr>
                <w:rFonts w:hint="eastAsia" w:ascii="宋体" w:hAnsi="宋体" w:eastAsia="宋体" w:cs="汉仪瑞意宋简"/>
                <w:color w:val="auto"/>
                <w:kern w:val="0"/>
                <w:shd w:val="clear" w:color="auto" w:fill="auto"/>
              </w:rPr>
              <w:t>‰</w:t>
            </w:r>
            <w:r>
              <w:rPr>
                <w:rFonts w:hint="eastAsia" w:ascii="宋体" w:hAnsi="宋体" w:eastAsia="宋体" w:cs="宋体"/>
                <w:color w:val="auto"/>
                <w:kern w:val="0"/>
                <w:shd w:val="clear" w:color="auto" w:fill="auto"/>
              </w:rPr>
              <w:t>，保险公司按保费收入的0.5</w:t>
            </w:r>
            <w:r>
              <w:rPr>
                <w:rFonts w:hint="eastAsia" w:ascii="宋体" w:hAnsi="宋体" w:eastAsia="宋体" w:cs="汉仪瑞意宋简"/>
                <w:color w:val="auto"/>
                <w:kern w:val="0"/>
                <w:shd w:val="clear" w:color="auto" w:fill="auto"/>
              </w:rPr>
              <w:t>‰</w:t>
            </w:r>
            <w:r>
              <w:rPr>
                <w:rFonts w:hint="eastAsia" w:ascii="宋体" w:hAnsi="宋体" w:eastAsia="宋体" w:cs="宋体"/>
                <w:color w:val="auto"/>
                <w:kern w:val="0"/>
                <w:shd w:val="clear" w:color="auto" w:fill="auto"/>
              </w:rPr>
              <w:t>，依法设立的非银行金融机构按主营业务收入的1</w:t>
            </w:r>
            <w:r>
              <w:rPr>
                <w:rFonts w:hint="eastAsia" w:ascii="宋体" w:hAnsi="宋体" w:eastAsia="宋体" w:cs="汉仪瑞意宋简"/>
                <w:color w:val="auto"/>
                <w:kern w:val="0"/>
                <w:shd w:val="clear" w:color="auto" w:fill="auto"/>
              </w:rPr>
              <w:t>‰</w:t>
            </w:r>
            <w:r>
              <w:rPr>
                <w:rFonts w:hint="eastAsia" w:ascii="宋体" w:hAnsi="宋体" w:eastAsia="宋体" w:cs="宋体"/>
                <w:color w:val="auto"/>
                <w:kern w:val="0"/>
                <w:shd w:val="clear" w:color="auto" w:fill="auto"/>
              </w:rPr>
              <w:t>，其它企业事业单位和个体经营者按销售商品收入和提供劳务收入的0.8</w:t>
            </w:r>
            <w:r>
              <w:rPr>
                <w:rFonts w:hint="eastAsia" w:ascii="宋体" w:hAnsi="宋体" w:eastAsia="宋体" w:cs="汉仪瑞意宋简"/>
                <w:color w:val="auto"/>
                <w:kern w:val="0"/>
                <w:shd w:val="clear" w:color="auto" w:fill="auto"/>
              </w:rPr>
              <w:t>‰</w:t>
            </w:r>
            <w:r>
              <w:rPr>
                <w:rFonts w:hint="eastAsia" w:ascii="宋体" w:hAnsi="宋体" w:eastAsia="宋体" w:cs="宋体"/>
                <w:color w:val="auto"/>
                <w:kern w:val="0"/>
                <w:shd w:val="clear" w:color="auto" w:fill="auto"/>
              </w:rPr>
              <w:t>缴纳水利建设基金。</w:t>
            </w:r>
          </w:p>
        </w:tc>
        <w:tc>
          <w:tcPr>
            <w:tcW w:w="1278" w:type="dxa"/>
            <w:vAlign w:val="center"/>
          </w:tcPr>
          <w:p>
            <w:pPr>
              <w:widowControl/>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水利建设基金起征点与增值税起征点相同。水利建设基金可计入成本。水利建设基金收入由各级征收部门就地征收、分级入库。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20" w:type="dxa"/>
            <w:vAlign w:val="center"/>
          </w:tcPr>
          <w:p>
            <w:pPr>
              <w:widowControl/>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3</w:t>
            </w:r>
          </w:p>
        </w:tc>
        <w:tc>
          <w:tcPr>
            <w:tcW w:w="1078"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城市基础设施配套费</w:t>
            </w:r>
          </w:p>
        </w:tc>
        <w:tc>
          <w:tcPr>
            <w:tcW w:w="868"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3150" w:type="dxa"/>
            <w:vAlign w:val="center"/>
          </w:tcPr>
          <w:p>
            <w:pPr>
              <w:widowControl/>
              <w:ind w:firstLine="0" w:firstLineChars="0"/>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rPr>
              <w:t>国发〔1998〕34号，计价格〔2001〕585号，财综函〔2002〕3号，陕价行发〔2005〕17号，陕价商发〔2012〕123号，财税〔2019〕53号，陕财税〔2019〕18号，财政部 税务总局 发展改革委 民政部 商务部 卫生健康委公告2019年第76号</w:t>
            </w:r>
            <w:r>
              <w:rPr>
                <w:rFonts w:hint="eastAsia" w:ascii="宋体" w:hAnsi="宋体" w:eastAsia="宋体" w:cs="宋体"/>
                <w:color w:val="auto"/>
                <w:kern w:val="0"/>
                <w:shd w:val="clear" w:color="auto" w:fill="auto"/>
                <w:lang w:eastAsia="zh-CN"/>
              </w:rPr>
              <w:t>，宝政发〔2020〕20号</w:t>
            </w:r>
          </w:p>
        </w:tc>
        <w:tc>
          <w:tcPr>
            <w:tcW w:w="937" w:type="dxa"/>
            <w:vAlign w:val="center"/>
          </w:tcPr>
          <w:p>
            <w:pPr>
              <w:widowControl/>
              <w:ind w:firstLine="0" w:firstLineChars="0"/>
              <w:jc w:val="left"/>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val="en-US" w:eastAsia="zh-CN"/>
              </w:rPr>
              <w:t>住房和</w:t>
            </w:r>
            <w:r>
              <w:rPr>
                <w:rFonts w:hint="eastAsia" w:ascii="宋体" w:hAnsi="宋体" w:eastAsia="宋体" w:cs="宋体"/>
                <w:color w:val="auto"/>
                <w:kern w:val="0"/>
                <w:shd w:val="clear" w:color="auto" w:fill="auto"/>
              </w:rPr>
              <w:t>城乡建设部门</w:t>
            </w:r>
          </w:p>
        </w:tc>
        <w:tc>
          <w:tcPr>
            <w:tcW w:w="2079"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在我省城市规划区范围内新建、扩建和改建工程项目的单位和个人</w:t>
            </w:r>
          </w:p>
        </w:tc>
        <w:tc>
          <w:tcPr>
            <w:tcW w:w="2848" w:type="dxa"/>
            <w:vAlign w:val="center"/>
          </w:tcPr>
          <w:p>
            <w:pPr>
              <w:widowControl/>
              <w:ind w:firstLine="0" w:firstLineChars="0"/>
              <w:rPr>
                <w:rFonts w:hint="eastAsia" w:ascii="宋体" w:hAnsi="宋体" w:eastAsia="宋体" w:cs="宋体"/>
                <w:b w:val="0"/>
                <w:bCs w:val="0"/>
                <w:color w:val="auto"/>
                <w:kern w:val="0"/>
                <w:shd w:val="clear" w:color="auto" w:fill="auto"/>
              </w:rPr>
            </w:pPr>
            <w:r>
              <w:rPr>
                <w:rFonts w:hint="eastAsia" w:ascii="宋体" w:hAnsi="宋体" w:eastAsia="宋体" w:cs="宋体"/>
                <w:b w:val="0"/>
                <w:bCs w:val="0"/>
                <w:color w:val="auto"/>
                <w:kern w:val="0"/>
                <w:shd w:val="clear" w:color="auto" w:fill="auto"/>
              </w:rPr>
              <w:t>城市基础设施配套费按建设工程的建筑面积征收：（</w:t>
            </w:r>
            <w:r>
              <w:rPr>
                <w:rFonts w:hint="eastAsia" w:ascii="宋体" w:hAnsi="宋体" w:eastAsia="宋体" w:cs="宋体"/>
                <w:b w:val="0"/>
                <w:bCs w:val="0"/>
                <w:color w:val="auto"/>
                <w:kern w:val="0"/>
                <w:shd w:val="clear" w:color="auto" w:fill="auto"/>
                <w:lang w:val="en-US" w:eastAsia="zh-CN"/>
              </w:rPr>
              <w:t>1</w:t>
            </w:r>
            <w:r>
              <w:rPr>
                <w:rFonts w:hint="eastAsia" w:ascii="宋体" w:hAnsi="宋体" w:eastAsia="宋体" w:cs="宋体"/>
                <w:b w:val="0"/>
                <w:bCs w:val="0"/>
                <w:color w:val="auto"/>
                <w:kern w:val="0"/>
                <w:shd w:val="clear" w:color="auto" w:fill="auto"/>
              </w:rPr>
              <w:t>）太白县县城城市规划区范围内的新建、改建、扩建的工程建设项目,按30元/平方米征收。（</w:t>
            </w:r>
            <w:r>
              <w:rPr>
                <w:rFonts w:hint="eastAsia" w:ascii="宋体" w:hAnsi="宋体" w:eastAsia="宋体" w:cs="宋体"/>
                <w:b w:val="0"/>
                <w:bCs w:val="0"/>
                <w:color w:val="auto"/>
                <w:kern w:val="0"/>
                <w:shd w:val="clear" w:color="auto" w:fill="auto"/>
                <w:lang w:val="en-US" w:eastAsia="zh-CN"/>
              </w:rPr>
              <w:t>2</w:t>
            </w:r>
            <w:r>
              <w:rPr>
                <w:rFonts w:hint="eastAsia" w:ascii="宋体" w:hAnsi="宋体" w:eastAsia="宋体" w:cs="宋体"/>
                <w:b w:val="0"/>
                <w:bCs w:val="0"/>
                <w:color w:val="auto"/>
                <w:kern w:val="0"/>
                <w:shd w:val="clear" w:color="auto" w:fill="auto"/>
              </w:rPr>
              <w:t>）试点建制镇城市规划区范围内的新建、改建、扩建的工程建设项目,按10元/平方米征收。</w:t>
            </w:r>
          </w:p>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b w:val="0"/>
                <w:bCs w:val="0"/>
                <w:color w:val="auto"/>
                <w:kern w:val="0"/>
                <w:shd w:val="clear" w:color="auto" w:fill="auto"/>
              </w:rPr>
              <w:t>县、试点建制镇城市规划区范围内，不宜按建筑面积计算的各类构筑物,县和试点建制镇分别按工程总造价的3.2%、2.4%征收。</w:t>
            </w:r>
          </w:p>
        </w:tc>
        <w:tc>
          <w:tcPr>
            <w:tcW w:w="1278" w:type="dxa"/>
            <w:vAlign w:val="center"/>
          </w:tcPr>
          <w:p>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自2019年7月1日起，对易地扶贫搬迁项目免征。自2019年6月1日至2025年12月31日，用于提供社区养老、托育、家政服务的建设项目免征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77" w:hRule="atLeast"/>
          <w:jc w:val="center"/>
        </w:trPr>
        <w:tc>
          <w:tcPr>
            <w:tcW w:w="520" w:type="dxa"/>
            <w:vAlign w:val="center"/>
          </w:tcPr>
          <w:p>
            <w:pPr>
              <w:widowControl/>
              <w:ind w:firstLine="0" w:firstLineChars="0"/>
              <w:jc w:val="center"/>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4</w:t>
            </w:r>
          </w:p>
        </w:tc>
        <w:tc>
          <w:tcPr>
            <w:tcW w:w="1078"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教育费附加</w:t>
            </w:r>
          </w:p>
        </w:tc>
        <w:tc>
          <w:tcPr>
            <w:tcW w:w="868"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缴入中央和地方国库</w:t>
            </w:r>
          </w:p>
        </w:tc>
        <w:tc>
          <w:tcPr>
            <w:tcW w:w="315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教育法》，国发〔1986〕50号（国务院令第60号修改发布），国发明电〔1994〕2号、23号，财综〔2007〕53号，国发〔2010〕35号，财税〔2010〕103号，财税〔2016〕12号，财税〔2018〕70号，财税〔2019〕13号，财税〔2019〕21号，财税〔2019〕22号，陕财税〔2019〕5号，财税〔2019〕46号，陕财税〔2019〕15号，财政部、税务总局、国家发展改革委、民政部、商务部、卫生健康委公告2019年第76号</w:t>
            </w:r>
          </w:p>
        </w:tc>
        <w:tc>
          <w:tcPr>
            <w:tcW w:w="937" w:type="dxa"/>
            <w:vAlign w:val="center"/>
          </w:tcPr>
          <w:p>
            <w:pPr>
              <w:widowControl/>
              <w:ind w:firstLine="0" w:firstLineChars="0"/>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税务部门</w:t>
            </w:r>
          </w:p>
        </w:tc>
        <w:tc>
          <w:tcPr>
            <w:tcW w:w="2079"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缴纳增值税、消费税的单位和个人。</w:t>
            </w:r>
          </w:p>
        </w:tc>
        <w:tc>
          <w:tcPr>
            <w:tcW w:w="284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按纳税人实际缴纳的增值税、消费税税额的3%计征。</w:t>
            </w:r>
          </w:p>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自2016年2月1日起，纳税的月销售额或营业额不超过10万元（含10万元）以及按季纳税的季度销售额或营业额不超过30万元（含30万元）的缴纳义务人免征。对增值税小规模纳税人按照税额的50%减征。自2019年1月1日起，纳入产教融合型企业建设培育范围的试点企业，符合规定的，可按投资额的30%比例，抵免当年应缴教育费附加。</w:t>
            </w:r>
          </w:p>
        </w:tc>
        <w:tc>
          <w:tcPr>
            <w:tcW w:w="1278"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50" w:hRule="atLeast"/>
          <w:jc w:val="center"/>
        </w:trPr>
        <w:tc>
          <w:tcPr>
            <w:tcW w:w="520" w:type="dxa"/>
            <w:vAlign w:val="center"/>
          </w:tcPr>
          <w:p>
            <w:pPr>
              <w:widowControl/>
              <w:ind w:firstLine="0" w:firstLineChars="0"/>
              <w:jc w:val="center"/>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5</w:t>
            </w:r>
          </w:p>
        </w:tc>
        <w:tc>
          <w:tcPr>
            <w:tcW w:w="1078"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地方教育附加</w:t>
            </w:r>
          </w:p>
        </w:tc>
        <w:tc>
          <w:tcPr>
            <w:tcW w:w="868"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3150" w:type="dxa"/>
            <w:vAlign w:val="center"/>
          </w:tcPr>
          <w:p>
            <w:pPr>
              <w:widowControl/>
              <w:ind w:firstLine="0" w:firstLineChars="0"/>
              <w:rPr>
                <w:rFonts w:hint="eastAsia" w:ascii="宋体" w:hAnsi="宋体" w:eastAsia="宋体" w:cs="宋体"/>
                <w:color w:val="auto"/>
                <w:spacing w:val="-4"/>
                <w:kern w:val="0"/>
                <w:shd w:val="clear" w:color="auto" w:fill="auto"/>
              </w:rPr>
            </w:pPr>
            <w:r>
              <w:rPr>
                <w:rFonts w:hint="eastAsia" w:ascii="宋体" w:hAnsi="宋体" w:eastAsia="宋体" w:cs="宋体"/>
                <w:color w:val="auto"/>
                <w:spacing w:val="-4"/>
                <w:kern w:val="0"/>
                <w:shd w:val="clear" w:color="auto" w:fill="auto"/>
              </w:rPr>
              <w:t>《中华人民共和国教育法》，财综〔2004〕73号，财综〔2007〕53号，财综〔2010〕98号，陕政办发〔2011〕10号，财税〔2016〕12号，财税〔2018〕70号，财税〔2019〕13号，财税〔2019〕21号，财税〔2019〕22号，财税〔2019〕46号，陕财税〔2019〕5号，陕财税〔2019〕15号，财政部、税务总局、国家发展改革委、民政部、商务部、卫生健康委公告2019年第76号，</w:t>
            </w:r>
            <w:r>
              <w:rPr>
                <w:rFonts w:hint="eastAsia" w:ascii="宋体" w:hAnsi="宋体" w:eastAsia="宋体" w:cs="宋体"/>
                <w:color w:val="auto"/>
                <w:kern w:val="0"/>
                <w:shd w:val="clear" w:color="auto" w:fill="auto"/>
              </w:rPr>
              <w:t>陕财税〔2020〕20号</w:t>
            </w:r>
          </w:p>
        </w:tc>
        <w:tc>
          <w:tcPr>
            <w:tcW w:w="937" w:type="dxa"/>
            <w:vAlign w:val="center"/>
          </w:tcPr>
          <w:p>
            <w:pPr>
              <w:widowControl/>
              <w:ind w:firstLine="0" w:firstLineChars="0"/>
              <w:rPr>
                <w:rFonts w:hint="eastAsia" w:ascii="宋体" w:hAnsi="宋体" w:eastAsia="宋体" w:cs="宋体"/>
                <w:color w:val="auto"/>
                <w:spacing w:val="-4"/>
                <w:kern w:val="0"/>
                <w:shd w:val="clear" w:color="auto" w:fill="auto"/>
                <w:lang w:eastAsia="zh-CN"/>
              </w:rPr>
            </w:pPr>
            <w:r>
              <w:rPr>
                <w:rFonts w:hint="eastAsia" w:ascii="宋体" w:hAnsi="宋体" w:eastAsia="宋体" w:cs="宋体"/>
                <w:color w:val="auto"/>
                <w:spacing w:val="-4"/>
                <w:kern w:val="0"/>
                <w:shd w:val="clear" w:color="auto" w:fill="auto"/>
                <w:lang w:eastAsia="zh-CN"/>
              </w:rPr>
              <w:t>税务部门</w:t>
            </w:r>
          </w:p>
        </w:tc>
        <w:tc>
          <w:tcPr>
            <w:tcW w:w="2079" w:type="dxa"/>
            <w:vAlign w:val="center"/>
          </w:tcPr>
          <w:p>
            <w:pPr>
              <w:widowControl/>
              <w:ind w:firstLine="0" w:firstLineChars="0"/>
              <w:rPr>
                <w:rFonts w:hint="eastAsia" w:ascii="宋体" w:hAnsi="宋体" w:eastAsia="宋体" w:cs="宋体"/>
                <w:color w:val="auto"/>
                <w:spacing w:val="-4"/>
                <w:kern w:val="0"/>
                <w:shd w:val="clear" w:color="auto" w:fill="auto"/>
              </w:rPr>
            </w:pPr>
            <w:r>
              <w:rPr>
                <w:rFonts w:hint="eastAsia" w:ascii="宋体" w:hAnsi="宋体" w:eastAsia="宋体" w:cs="宋体"/>
                <w:color w:val="auto"/>
                <w:spacing w:val="-4"/>
                <w:kern w:val="0"/>
                <w:shd w:val="clear" w:color="auto" w:fill="auto"/>
              </w:rPr>
              <w:t>缴纳增值税、消费税的单位和个人</w:t>
            </w:r>
          </w:p>
        </w:tc>
        <w:tc>
          <w:tcPr>
            <w:tcW w:w="2848" w:type="dxa"/>
            <w:vAlign w:val="center"/>
          </w:tcPr>
          <w:p>
            <w:pPr>
              <w:widowControl/>
              <w:ind w:firstLine="0" w:firstLineChars="0"/>
              <w:rPr>
                <w:rFonts w:hint="eastAsia" w:ascii="宋体" w:hAnsi="宋体" w:eastAsia="宋体" w:cs="宋体"/>
                <w:color w:val="auto"/>
                <w:spacing w:val="-4"/>
                <w:kern w:val="0"/>
                <w:shd w:val="clear" w:color="auto" w:fill="auto"/>
              </w:rPr>
            </w:pPr>
            <w:r>
              <w:rPr>
                <w:rFonts w:hint="eastAsia" w:ascii="宋体" w:hAnsi="宋体" w:eastAsia="宋体" w:cs="宋体"/>
                <w:color w:val="auto"/>
                <w:spacing w:val="-4"/>
                <w:kern w:val="0"/>
                <w:shd w:val="clear" w:color="auto" w:fill="auto"/>
              </w:rPr>
              <w:t>按纳税人实际缴纳的增值税、消费税税额的2%计征。</w:t>
            </w:r>
          </w:p>
          <w:p>
            <w:pPr>
              <w:widowControl/>
              <w:ind w:firstLine="0" w:firstLineChars="0"/>
              <w:rPr>
                <w:rFonts w:hint="eastAsia" w:ascii="宋体" w:hAnsi="宋体" w:eastAsia="宋体" w:cs="宋体"/>
                <w:color w:val="auto"/>
                <w:spacing w:val="-4"/>
                <w:kern w:val="0"/>
                <w:shd w:val="clear" w:color="auto" w:fill="auto"/>
              </w:rPr>
            </w:pPr>
            <w:r>
              <w:rPr>
                <w:rFonts w:hint="eastAsia" w:ascii="宋体" w:hAnsi="宋体" w:eastAsia="宋体" w:cs="宋体"/>
                <w:color w:val="auto"/>
                <w:spacing w:val="-4"/>
                <w:kern w:val="0"/>
                <w:shd w:val="clear" w:color="auto" w:fill="auto"/>
              </w:rPr>
              <w:t>自2016年2月1日起，纳税的月销售额或营业额不超过10万元（含10万元）以及按季纳税的季度销售额或营业额不超过30万元（含30万元）的缴纳义务人免征。自2019年1月1日起，纳入产教融合型企业建设培育范围的试点企业，符合规定的，可按投资额的30%比例，抵免当年应缴地方教育附加。</w:t>
            </w:r>
          </w:p>
        </w:tc>
        <w:tc>
          <w:tcPr>
            <w:tcW w:w="1278" w:type="dxa"/>
            <w:vAlign w:val="center"/>
          </w:tcPr>
          <w:p>
            <w:pPr>
              <w:widowControl/>
              <w:ind w:firstLine="0" w:firstLineChars="0"/>
              <w:rPr>
                <w:rFonts w:hint="eastAsia" w:ascii="宋体" w:hAnsi="宋体" w:eastAsia="宋体" w:cs="宋体"/>
                <w:color w:val="auto"/>
                <w:spacing w:val="-4"/>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20" w:type="dxa"/>
            <w:vAlign w:val="center"/>
          </w:tcPr>
          <w:p>
            <w:pPr>
              <w:widowControl/>
              <w:ind w:firstLine="0" w:firstLineChars="0"/>
              <w:jc w:val="center"/>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val="en-US" w:eastAsia="zh-CN"/>
              </w:rPr>
              <w:t>6</w:t>
            </w:r>
          </w:p>
        </w:tc>
        <w:tc>
          <w:tcPr>
            <w:tcW w:w="1078"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文化事业建设费</w:t>
            </w:r>
          </w:p>
        </w:tc>
        <w:tc>
          <w:tcPr>
            <w:tcW w:w="868"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缴入中央和地方国库</w:t>
            </w:r>
          </w:p>
        </w:tc>
        <w:tc>
          <w:tcPr>
            <w:tcW w:w="3150"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发〔1996〕37号，财预字〔1996〕469号，财文字〔1997〕243号，财税字〔1997〕95号，国办发〔2006〕43号，财综〔2012〕68号，财综〔2012〕96号，财综〔2013〕88号，财综〔2013〕102号，财税〔2016〕25号，财税〔2016〕60号，财税〔2019〕46号，陕财税〔2019〕15号</w:t>
            </w:r>
          </w:p>
        </w:tc>
        <w:tc>
          <w:tcPr>
            <w:tcW w:w="93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税务部门</w:t>
            </w:r>
          </w:p>
        </w:tc>
        <w:tc>
          <w:tcPr>
            <w:tcW w:w="2079"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提供娱乐服务、广告服务的相关单位和个人</w:t>
            </w:r>
          </w:p>
          <w:p>
            <w:pPr>
              <w:widowControl/>
              <w:ind w:firstLine="0" w:firstLineChars="0"/>
              <w:rPr>
                <w:rFonts w:hint="eastAsia" w:ascii="宋体" w:hAnsi="宋体" w:eastAsia="宋体" w:cs="宋体"/>
                <w:color w:val="auto"/>
                <w:kern w:val="0"/>
                <w:shd w:val="clear" w:color="auto" w:fill="auto"/>
              </w:rPr>
            </w:pPr>
          </w:p>
        </w:tc>
        <w:tc>
          <w:tcPr>
            <w:tcW w:w="284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（1）缴纳文化事业建设费的单位应按照提供广告服务取得的计费销售额和3%的费率计算应缴费额，计算公式为：应缴费额＝计费销售额×3%</w:t>
            </w:r>
          </w:p>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2）缴纳义务人应按照提供娱乐服务取得的计费销售额和3%的费率计算娱乐服务应缴费额，计算公式为：娱乐服务应缴费额＝娱乐服务计费销售额×3%娱乐服务计费销售额，为缴纳义务人提供娱乐服务取得的全部含税价款和价外费用。</w:t>
            </w:r>
          </w:p>
        </w:tc>
        <w:tc>
          <w:tcPr>
            <w:tcW w:w="1278" w:type="dxa"/>
            <w:vAlign w:val="center"/>
          </w:tcPr>
          <w:p>
            <w:pPr>
              <w:widowControl/>
              <w:snapToGrid w:val="0"/>
              <w:ind w:firstLine="0" w:firstLineChars="0"/>
              <w:rPr>
                <w:rFonts w:ascii="宋体" w:hAnsi="宋体" w:eastAsia="宋体" w:cs="宋体"/>
                <w:color w:val="auto"/>
                <w:kern w:val="0"/>
                <w:shd w:val="clear" w:color="auto" w:fill="auto"/>
              </w:rPr>
            </w:pPr>
            <w:r>
              <w:rPr>
                <w:rFonts w:ascii="宋体" w:hAnsi="宋体" w:eastAsia="宋体" w:cs="宋体"/>
                <w:color w:val="auto"/>
                <w:kern w:val="0"/>
                <w:shd w:val="clear" w:color="auto" w:fill="auto"/>
              </w:rPr>
              <w:t>增值税小规模纳税人中月销售额不超过2万元（按季纳税6万元）的企业和非企业性单位提供的应税服务免征。</w:t>
            </w:r>
            <w:r>
              <w:rPr>
                <w:rFonts w:hint="eastAsia" w:ascii="宋体" w:hAnsi="宋体" w:eastAsia="宋体" w:cs="宋体"/>
                <w:color w:val="auto"/>
                <w:kern w:val="0"/>
                <w:shd w:val="clear" w:color="auto" w:fill="auto"/>
              </w:rPr>
              <w:t>自2019年7月1日至2024年12月31日，对归属我省收入的文化事业建设费，按照缴纳义务人应缴费额的50%减征。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20" w:type="dxa"/>
            <w:vAlign w:val="center"/>
          </w:tcPr>
          <w:p>
            <w:pPr>
              <w:widowControl/>
              <w:ind w:firstLine="0" w:firstLineChars="0"/>
              <w:jc w:val="center"/>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val="en-US" w:eastAsia="zh-CN"/>
              </w:rPr>
              <w:t>7</w:t>
            </w:r>
          </w:p>
        </w:tc>
        <w:tc>
          <w:tcPr>
            <w:tcW w:w="1078"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残疾人就业保障金</w:t>
            </w:r>
          </w:p>
        </w:tc>
        <w:tc>
          <w:tcPr>
            <w:tcW w:w="868"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3150"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残疾人保障法》，《残疾人就业条例》，财综字〔1995〕5号，财综〔2001〕16号，财综〔2001〕18号，财税〔2015〕72号，陕财办综〔2016〕85号，财税〔2017〕18号，陕财办综〔2017〕2号，陕财税〔2017〕17号，财税〔2018〕39号，陕财税〔2018〕7号，陕财办税〔2020〕1号</w:t>
            </w:r>
          </w:p>
        </w:tc>
        <w:tc>
          <w:tcPr>
            <w:tcW w:w="937" w:type="dxa"/>
            <w:vAlign w:val="center"/>
          </w:tcPr>
          <w:p>
            <w:pPr>
              <w:widowControl/>
              <w:ind w:firstLine="0" w:firstLineChars="0"/>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税务部门</w:t>
            </w:r>
          </w:p>
        </w:tc>
        <w:tc>
          <w:tcPr>
            <w:tcW w:w="2079"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用人单位安排残疾人就业达不到本单位在职职工总数1.5%比例的，应当缴纳残疾人就业保障金。</w:t>
            </w:r>
          </w:p>
        </w:tc>
        <w:tc>
          <w:tcPr>
            <w:tcW w:w="284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按上年用人单位安排残疾人就业未达到规定比例的差额人数征收，其计算公式为：</w:t>
            </w:r>
          </w:p>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保障金年缴纳额=（上年用人单位在职职工人数×1.5%-上年用人单位实际安排的残疾人就业人数）×上年用人单位在职职工年平均工资。其中，用人单位在职职工平均工资未超过当地社会平均工资2倍（含）的，按用人单位在职职工平均工资计征；超过当地社会平均工资2倍的，按当地社会平均工资2倍计征。</w:t>
            </w:r>
          </w:p>
        </w:tc>
        <w:tc>
          <w:tcPr>
            <w:tcW w:w="12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自2018年4月1日起，残疾人就业保障金征收标准上限由当地社会平均工资的3倍降低至2倍。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103" w:hRule="atLeast"/>
          <w:jc w:val="center"/>
        </w:trPr>
        <w:tc>
          <w:tcPr>
            <w:tcW w:w="520" w:type="dxa"/>
            <w:vAlign w:val="center"/>
          </w:tcPr>
          <w:p>
            <w:pPr>
              <w:widowControl/>
              <w:ind w:firstLine="0" w:firstLineChars="0"/>
              <w:jc w:val="center"/>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val="en-US" w:eastAsia="zh-CN"/>
              </w:rPr>
              <w:t>8</w:t>
            </w:r>
          </w:p>
        </w:tc>
        <w:tc>
          <w:tcPr>
            <w:tcW w:w="1078"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森林植被恢复费</w:t>
            </w:r>
          </w:p>
        </w:tc>
        <w:tc>
          <w:tcPr>
            <w:tcW w:w="868"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缴入中央和地方国库</w:t>
            </w:r>
          </w:p>
        </w:tc>
        <w:tc>
          <w:tcPr>
            <w:tcW w:w="3150" w:type="dxa"/>
            <w:vAlign w:val="center"/>
          </w:tcPr>
          <w:p>
            <w:pPr>
              <w:widowControl/>
              <w:ind w:firstLine="0" w:firstLineChars="0"/>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rPr>
              <w:t>《中华人民共和国森林法》，《中华人民共和国森林法实施条例》，财综〔2002〕73号，财税〔2015〕122号，陕财办综〔2016〕58号，陕财税〔2021〕10号</w:t>
            </w: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lang w:val="en-US" w:eastAsia="zh-CN"/>
              </w:rPr>
              <w:t>财税</w:t>
            </w:r>
            <w:r>
              <w:rPr>
                <w:rFonts w:hint="eastAsia" w:ascii="宋体" w:hAnsi="宋体" w:eastAsia="宋体" w:cs="宋体"/>
                <w:color w:val="auto"/>
                <w:kern w:val="0"/>
                <w:shd w:val="clear" w:color="auto" w:fill="auto"/>
              </w:rPr>
              <w:t>〔20</w:t>
            </w:r>
            <w:r>
              <w:rPr>
                <w:rFonts w:hint="eastAsia" w:ascii="宋体" w:hAnsi="宋体" w:eastAsia="宋体" w:cs="宋体"/>
                <w:color w:val="auto"/>
                <w:kern w:val="0"/>
                <w:shd w:val="clear" w:color="auto" w:fill="auto"/>
                <w:lang w:val="en-US" w:eastAsia="zh-CN"/>
              </w:rPr>
              <w:t>22</w:t>
            </w:r>
            <w:r>
              <w:rPr>
                <w:rFonts w:hint="eastAsia" w:ascii="宋体" w:hAnsi="宋体" w:eastAsia="宋体" w:cs="宋体"/>
                <w:color w:val="auto"/>
                <w:kern w:val="0"/>
                <w:shd w:val="clear" w:color="auto" w:fill="auto"/>
              </w:rPr>
              <w:t>〕</w:t>
            </w:r>
            <w:r>
              <w:rPr>
                <w:rFonts w:hint="eastAsia" w:ascii="宋体" w:hAnsi="宋体" w:eastAsia="宋体" w:cs="宋体"/>
                <w:color w:val="auto"/>
                <w:kern w:val="0"/>
                <w:shd w:val="clear" w:color="auto" w:fill="auto"/>
                <w:lang w:val="en-US" w:eastAsia="zh-CN"/>
              </w:rPr>
              <w:t>50</w:t>
            </w:r>
            <w:r>
              <w:rPr>
                <w:rFonts w:hint="eastAsia" w:ascii="宋体" w:hAnsi="宋体" w:eastAsia="宋体" w:cs="宋体"/>
                <w:color w:val="auto"/>
                <w:kern w:val="0"/>
                <w:shd w:val="clear" w:color="auto" w:fill="auto"/>
              </w:rPr>
              <w:t>号</w:t>
            </w: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lang w:val="en-US" w:eastAsia="zh-CN"/>
              </w:rPr>
              <w:t>国家税务总局陕西省税务局公告2022年第6号</w:t>
            </w:r>
          </w:p>
        </w:tc>
        <w:tc>
          <w:tcPr>
            <w:tcW w:w="937" w:type="dxa"/>
            <w:vAlign w:val="center"/>
          </w:tcPr>
          <w:p>
            <w:pPr>
              <w:widowControl/>
              <w:ind w:firstLine="0" w:firstLineChars="0"/>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税务部门</w:t>
            </w:r>
          </w:p>
        </w:tc>
        <w:tc>
          <w:tcPr>
            <w:tcW w:w="2079"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凡勘查、开采矿藏和修建道路、水利、电力、通讯等各项建设工程需要占用、征用或者临时占用林地，经县级以上林业主管部门审核同意或批准的用地单位</w:t>
            </w:r>
          </w:p>
        </w:tc>
        <w:tc>
          <w:tcPr>
            <w:tcW w:w="2848" w:type="dxa"/>
            <w:vAlign w:val="center"/>
          </w:tcPr>
          <w:p>
            <w:pPr>
              <w:widowControl/>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根据不同林地类型、占用林地建设项目性质、所在区域，按用地单位占用林地面积征收：</w:t>
            </w:r>
          </w:p>
          <w:p>
            <w:pPr>
              <w:widowControl/>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（1）郁闭度0.2以上的乔木林地、竹林地、苗圃地，每平方米收取12元；灌木林地、疏林地、未成林造林地，每平方米收取8元；无立木林地等其它林地每平方米4元。</w:t>
            </w:r>
          </w:p>
          <w:p>
            <w:pPr>
              <w:widowControl/>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（2）国家和地方公益林林地，郁闭度0.2以上的乔木林地、竹林地、苗圃地，每平方米收取24元；灌木林地、疏林地、未成林造林地，每平方米收取16元；无立木林地等其它林地每平方米8元。</w:t>
            </w:r>
          </w:p>
          <w:p>
            <w:pPr>
              <w:widowControl/>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（3）城市及城市规划区内的林地，郁闭度0.2以上的乔木林地、竹林地、苗圃地，每平方米收取24元；灌木林地、疏林地、未成林造林地，每平方米收取16元；无立木林地等其它林地每平方米8元。</w:t>
            </w:r>
          </w:p>
          <w:p>
            <w:pPr>
              <w:widowControl/>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（4）城市规划区以外的林地，按使用林地的建设项目性质，实行不同征收标准。具体标准见陕财税〔2021〕10号。</w:t>
            </w:r>
          </w:p>
          <w:p>
            <w:pPr>
              <w:widowControl/>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如果在城市规划区内，又是公益林地，收费标准为第（1）款基本收费标准的4倍。</w:t>
            </w:r>
          </w:p>
        </w:tc>
        <w:tc>
          <w:tcPr>
            <w:tcW w:w="1278" w:type="dxa"/>
            <w:vAlign w:val="center"/>
          </w:tcPr>
          <w:p>
            <w:pPr>
              <w:widowControl/>
              <w:ind w:firstLine="0" w:firstLineChars="0"/>
              <w:rPr>
                <w:rFonts w:hint="eastAsia" w:ascii="宋体" w:hAnsi="宋体" w:eastAsia="宋体" w:cs="宋体"/>
                <w:color w:val="auto"/>
                <w:kern w:val="0"/>
                <w:shd w:val="clear" w:color="auto" w:fill="auto"/>
                <w:lang w:val="en-US" w:eastAsia="zh-CN"/>
              </w:rPr>
            </w:pPr>
          </w:p>
        </w:tc>
      </w:tr>
    </w:tbl>
    <w:p>
      <w:pPr>
        <w:widowControl/>
        <w:tabs>
          <w:tab w:val="left" w:pos="1494"/>
          <w:tab w:val="left" w:pos="2044"/>
          <w:tab w:val="left" w:pos="3778"/>
          <w:tab w:val="left" w:pos="4967"/>
        </w:tabs>
        <w:spacing w:before="314" w:beforeLines="100" w:after="314" w:afterLines="100"/>
        <w:ind w:firstLine="0" w:firstLineChars="0"/>
        <w:jc w:val="center"/>
        <w:rPr>
          <w:rFonts w:hint="eastAsia" w:ascii="方正小标宋简体" w:hAnsi="宋体" w:eastAsia="方正小标宋简体" w:cs="宋体"/>
          <w:bCs/>
          <w:color w:val="auto"/>
          <w:kern w:val="0"/>
          <w:sz w:val="36"/>
          <w:szCs w:val="36"/>
          <w:shd w:val="clear" w:color="auto" w:fill="auto"/>
          <w:lang w:val="en-US" w:eastAsia="zh-CN"/>
        </w:rPr>
      </w:pPr>
    </w:p>
    <w:p>
      <w:pPr>
        <w:widowControl/>
        <w:tabs>
          <w:tab w:val="left" w:pos="641"/>
          <w:tab w:val="left" w:pos="1257"/>
          <w:tab w:val="left" w:pos="2504"/>
          <w:tab w:val="left" w:pos="3885"/>
        </w:tabs>
        <w:snapToGrid w:val="0"/>
        <w:jc w:val="left"/>
        <w:rPr>
          <w:rFonts w:hint="eastAsia" w:ascii="方正黑体简体" w:hAnsi="宋体" w:eastAsia="方正黑体简体" w:cs="宋体"/>
          <w:color w:val="auto"/>
          <w:kern w:val="0"/>
          <w:sz w:val="32"/>
          <w:szCs w:val="32"/>
          <w:shd w:val="clear" w:color="auto" w:fill="auto"/>
          <w:lang w:eastAsia="zh-CN"/>
        </w:rPr>
      </w:pPr>
      <w:r>
        <w:rPr>
          <w:rFonts w:hint="eastAsia" w:ascii="方正黑体简体" w:hAnsi="宋体" w:eastAsia="方正黑体简体" w:cs="宋体"/>
          <w:color w:val="auto"/>
          <w:kern w:val="0"/>
          <w:sz w:val="32"/>
          <w:szCs w:val="32"/>
          <w:shd w:val="clear" w:color="auto" w:fill="auto"/>
        </w:rPr>
        <w:t>附件</w:t>
      </w:r>
      <w:r>
        <w:rPr>
          <w:rFonts w:hint="eastAsia" w:ascii="方正黑体简体" w:hAnsi="宋体" w:eastAsia="方正黑体简体" w:cs="宋体"/>
          <w:color w:val="auto"/>
          <w:kern w:val="0"/>
          <w:sz w:val="32"/>
          <w:szCs w:val="32"/>
          <w:shd w:val="clear" w:color="auto" w:fill="auto"/>
          <w:lang w:val="en-US" w:eastAsia="zh-CN"/>
        </w:rPr>
        <w:t>2</w:t>
      </w:r>
    </w:p>
    <w:p>
      <w:pPr>
        <w:widowControl/>
        <w:tabs>
          <w:tab w:val="left" w:pos="1494"/>
          <w:tab w:val="left" w:pos="2044"/>
          <w:tab w:val="left" w:pos="3778"/>
          <w:tab w:val="left" w:pos="4967"/>
        </w:tabs>
        <w:spacing w:before="314" w:beforeLines="100" w:after="314" w:afterLines="100"/>
        <w:ind w:firstLine="0" w:firstLineChars="0"/>
        <w:jc w:val="center"/>
        <w:rPr>
          <w:rFonts w:hint="eastAsia" w:ascii="方正小标宋简体" w:hAnsi="宋体" w:eastAsia="方正小标宋简体" w:cs="宋体"/>
          <w:bCs/>
          <w:color w:val="auto"/>
          <w:kern w:val="0"/>
          <w:sz w:val="32"/>
          <w:szCs w:val="32"/>
          <w:shd w:val="clear" w:color="auto" w:fill="auto"/>
          <w:lang w:val="en-US" w:eastAsia="zh-CN"/>
        </w:rPr>
      </w:pPr>
      <w:r>
        <w:rPr>
          <w:rFonts w:hint="eastAsia" w:ascii="方正小标宋简体" w:hAnsi="宋体" w:eastAsia="方正小标宋简体" w:cs="宋体"/>
          <w:bCs/>
          <w:color w:val="auto"/>
          <w:kern w:val="0"/>
          <w:sz w:val="36"/>
          <w:szCs w:val="36"/>
          <w:shd w:val="clear" w:color="auto" w:fill="auto"/>
          <w:lang w:val="en-US" w:eastAsia="zh-CN"/>
        </w:rPr>
        <w:t>太白县行政事业性收费（含涉企）目录清单</w:t>
      </w:r>
    </w:p>
    <w:tbl>
      <w:tblPr>
        <w:tblStyle w:val="5"/>
        <w:tblpPr w:leftFromText="180" w:rightFromText="180" w:vertAnchor="text" w:horzAnchor="page" w:tblpX="1500" w:tblpY="1207"/>
        <w:tblOverlap w:val="never"/>
        <w:tblW w:w="1369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508"/>
        <w:gridCol w:w="523"/>
        <w:gridCol w:w="515"/>
        <w:gridCol w:w="1681"/>
        <w:gridCol w:w="867"/>
        <w:gridCol w:w="2700"/>
        <w:gridCol w:w="878"/>
        <w:gridCol w:w="1075"/>
        <w:gridCol w:w="3960"/>
        <w:gridCol w:w="9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80" w:hRule="atLeast"/>
          <w:tblHeader/>
        </w:trPr>
        <w:tc>
          <w:tcPr>
            <w:tcW w:w="508" w:type="dxa"/>
            <w:vAlign w:val="center"/>
          </w:tcPr>
          <w:p>
            <w:pPr>
              <w:widowControl/>
              <w:ind w:firstLine="0" w:firstLineChars="0"/>
              <w:jc w:val="center"/>
              <w:rPr>
                <w:rFonts w:hint="eastAsia" w:ascii="方正黑体简体" w:hAnsi="宋体" w:eastAsia="方正黑体简体" w:cs="宋体"/>
                <w:bCs/>
                <w:color w:val="auto"/>
                <w:kern w:val="0"/>
                <w:shd w:val="clear" w:color="auto" w:fill="auto"/>
              </w:rPr>
            </w:pPr>
            <w:r>
              <w:rPr>
                <w:rFonts w:hint="eastAsia" w:ascii="方正黑体简体" w:hAnsi="宋体" w:eastAsia="方正黑体简体" w:cs="宋体"/>
                <w:bCs/>
                <w:color w:val="auto"/>
                <w:kern w:val="0"/>
                <w:shd w:val="clear" w:color="auto" w:fill="auto"/>
              </w:rPr>
              <w:t>序号</w:t>
            </w:r>
          </w:p>
        </w:tc>
        <w:tc>
          <w:tcPr>
            <w:tcW w:w="523" w:type="dxa"/>
            <w:vAlign w:val="center"/>
          </w:tcPr>
          <w:p>
            <w:pPr>
              <w:widowControl/>
              <w:ind w:firstLine="0" w:firstLineChars="0"/>
              <w:jc w:val="center"/>
              <w:rPr>
                <w:rFonts w:hint="eastAsia" w:ascii="方正黑体简体" w:hAnsi="宋体" w:eastAsia="方正黑体简体" w:cs="宋体"/>
                <w:bCs/>
                <w:color w:val="auto"/>
                <w:kern w:val="0"/>
                <w:shd w:val="clear" w:color="auto" w:fill="auto"/>
              </w:rPr>
            </w:pPr>
            <w:r>
              <w:rPr>
                <w:rFonts w:hint="eastAsia" w:ascii="方正黑体简体" w:hAnsi="宋体" w:eastAsia="方正黑体简体" w:cs="宋体"/>
                <w:bCs/>
                <w:color w:val="auto"/>
                <w:kern w:val="0"/>
                <w:shd w:val="clear" w:color="auto" w:fill="auto"/>
              </w:rPr>
              <w:t>部门</w:t>
            </w:r>
          </w:p>
        </w:tc>
        <w:tc>
          <w:tcPr>
            <w:tcW w:w="515" w:type="dxa"/>
            <w:vAlign w:val="center"/>
          </w:tcPr>
          <w:p>
            <w:pPr>
              <w:widowControl/>
              <w:ind w:firstLine="0" w:firstLineChars="0"/>
              <w:jc w:val="center"/>
              <w:rPr>
                <w:rFonts w:hint="eastAsia" w:ascii="方正黑体简体" w:hAnsi="宋体" w:eastAsia="方正黑体简体" w:cs="宋体"/>
                <w:bCs/>
                <w:color w:val="auto"/>
                <w:kern w:val="0"/>
                <w:shd w:val="clear" w:color="auto" w:fill="auto"/>
              </w:rPr>
            </w:pPr>
            <w:r>
              <w:rPr>
                <w:rFonts w:hint="eastAsia" w:ascii="方正黑体简体" w:hAnsi="宋体" w:eastAsia="方正黑体简体" w:cs="宋体"/>
                <w:bCs/>
                <w:color w:val="auto"/>
                <w:kern w:val="0"/>
                <w:shd w:val="clear" w:color="auto" w:fill="auto"/>
              </w:rPr>
              <w:t>项目序号</w:t>
            </w:r>
          </w:p>
        </w:tc>
        <w:tc>
          <w:tcPr>
            <w:tcW w:w="1681" w:type="dxa"/>
            <w:vAlign w:val="center"/>
          </w:tcPr>
          <w:p>
            <w:pPr>
              <w:widowControl/>
              <w:ind w:firstLine="0" w:firstLineChars="0"/>
              <w:jc w:val="center"/>
              <w:rPr>
                <w:rFonts w:hint="eastAsia" w:ascii="方正黑体简体" w:hAnsi="宋体" w:eastAsia="方正黑体简体" w:cs="宋体"/>
                <w:bCs/>
                <w:color w:val="auto"/>
                <w:kern w:val="0"/>
                <w:shd w:val="clear" w:color="auto" w:fill="auto"/>
              </w:rPr>
            </w:pPr>
            <w:r>
              <w:rPr>
                <w:rFonts w:hint="eastAsia" w:ascii="方正黑体简体" w:hAnsi="宋体" w:eastAsia="方正黑体简体" w:cs="宋体"/>
                <w:bCs/>
                <w:color w:val="auto"/>
                <w:kern w:val="0"/>
                <w:shd w:val="clear" w:color="auto" w:fill="auto"/>
              </w:rPr>
              <w:t>收费项目名称</w:t>
            </w:r>
          </w:p>
        </w:tc>
        <w:tc>
          <w:tcPr>
            <w:tcW w:w="867" w:type="dxa"/>
            <w:vAlign w:val="center"/>
          </w:tcPr>
          <w:p>
            <w:pPr>
              <w:widowControl/>
              <w:ind w:firstLine="0" w:firstLineChars="0"/>
              <w:jc w:val="center"/>
              <w:rPr>
                <w:rFonts w:hint="eastAsia" w:ascii="方正黑体简体" w:hAnsi="宋体" w:eastAsia="方正黑体简体" w:cs="宋体"/>
                <w:bCs/>
                <w:color w:val="auto"/>
                <w:kern w:val="0"/>
                <w:shd w:val="clear" w:color="auto" w:fill="auto"/>
              </w:rPr>
            </w:pPr>
            <w:r>
              <w:rPr>
                <w:rFonts w:hint="eastAsia" w:ascii="方正黑体简体" w:hAnsi="宋体" w:eastAsia="方正黑体简体" w:cs="宋体"/>
                <w:bCs/>
                <w:color w:val="auto"/>
                <w:kern w:val="0"/>
                <w:shd w:val="clear" w:color="auto" w:fill="auto"/>
              </w:rPr>
              <w:t>资金管理方式</w:t>
            </w:r>
          </w:p>
        </w:tc>
        <w:tc>
          <w:tcPr>
            <w:tcW w:w="2700" w:type="dxa"/>
            <w:vAlign w:val="center"/>
          </w:tcPr>
          <w:p>
            <w:pPr>
              <w:widowControl/>
              <w:ind w:firstLine="0" w:firstLineChars="0"/>
              <w:jc w:val="center"/>
              <w:rPr>
                <w:rFonts w:hint="eastAsia" w:ascii="方正黑体简体" w:hAnsi="宋体" w:eastAsia="方正黑体简体" w:cs="宋体"/>
                <w:bCs/>
                <w:color w:val="auto"/>
                <w:kern w:val="0"/>
                <w:shd w:val="clear" w:color="auto" w:fill="auto"/>
              </w:rPr>
            </w:pPr>
            <w:r>
              <w:rPr>
                <w:rFonts w:hint="eastAsia" w:ascii="方正黑体简体" w:hAnsi="宋体" w:eastAsia="方正黑体简体" w:cs="宋体"/>
                <w:bCs/>
                <w:color w:val="auto"/>
                <w:kern w:val="0"/>
                <w:shd w:val="clear" w:color="auto" w:fill="auto"/>
              </w:rPr>
              <w:t>政策依据</w:t>
            </w:r>
          </w:p>
        </w:tc>
        <w:tc>
          <w:tcPr>
            <w:tcW w:w="878" w:type="dxa"/>
            <w:vAlign w:val="center"/>
          </w:tcPr>
          <w:p>
            <w:pPr>
              <w:widowControl/>
              <w:ind w:firstLine="0" w:firstLineChars="0"/>
              <w:jc w:val="center"/>
              <w:rPr>
                <w:rFonts w:hint="eastAsia" w:ascii="方正黑体简体" w:hAnsi="宋体" w:eastAsia="方正黑体简体" w:cs="宋体"/>
                <w:bCs/>
                <w:color w:val="auto"/>
                <w:kern w:val="0"/>
                <w:shd w:val="clear" w:color="auto" w:fill="auto"/>
              </w:rPr>
            </w:pPr>
            <w:r>
              <w:rPr>
                <w:rFonts w:hint="eastAsia" w:ascii="方正黑体简体" w:hAnsi="宋体" w:eastAsia="方正黑体简体" w:cs="宋体"/>
                <w:bCs/>
                <w:color w:val="auto"/>
                <w:kern w:val="0"/>
                <w:shd w:val="clear" w:color="auto" w:fill="auto"/>
              </w:rPr>
              <w:t>执收部门（单位）</w:t>
            </w:r>
          </w:p>
        </w:tc>
        <w:tc>
          <w:tcPr>
            <w:tcW w:w="1075" w:type="dxa"/>
            <w:vAlign w:val="center"/>
          </w:tcPr>
          <w:p>
            <w:pPr>
              <w:widowControl/>
              <w:ind w:firstLine="0" w:firstLineChars="0"/>
              <w:jc w:val="center"/>
              <w:rPr>
                <w:rFonts w:hint="eastAsia" w:ascii="方正黑体简体" w:hAnsi="宋体" w:eastAsia="方正黑体简体" w:cs="宋体"/>
                <w:bCs/>
                <w:color w:val="auto"/>
                <w:kern w:val="0"/>
                <w:shd w:val="clear" w:color="auto" w:fill="auto"/>
              </w:rPr>
            </w:pPr>
            <w:r>
              <w:rPr>
                <w:rFonts w:hint="eastAsia" w:ascii="方正黑体简体" w:hAnsi="宋体" w:eastAsia="方正黑体简体" w:cs="宋体"/>
                <w:bCs/>
                <w:color w:val="auto"/>
                <w:kern w:val="0"/>
                <w:shd w:val="clear" w:color="auto" w:fill="auto"/>
              </w:rPr>
              <w:t>收费对象</w:t>
            </w:r>
          </w:p>
        </w:tc>
        <w:tc>
          <w:tcPr>
            <w:tcW w:w="3960" w:type="dxa"/>
            <w:vAlign w:val="center"/>
          </w:tcPr>
          <w:p>
            <w:pPr>
              <w:widowControl/>
              <w:ind w:firstLine="0" w:firstLineChars="0"/>
              <w:jc w:val="center"/>
              <w:rPr>
                <w:rFonts w:hint="eastAsia" w:ascii="方正黑体简体" w:hAnsi="宋体" w:eastAsia="方正黑体简体" w:cs="宋体"/>
                <w:bCs/>
                <w:color w:val="auto"/>
                <w:kern w:val="0"/>
                <w:shd w:val="clear" w:color="auto" w:fill="auto"/>
              </w:rPr>
            </w:pPr>
            <w:r>
              <w:rPr>
                <w:rFonts w:hint="eastAsia" w:ascii="方正黑体简体" w:hAnsi="宋体" w:eastAsia="方正黑体简体" w:cs="宋体"/>
                <w:bCs/>
                <w:color w:val="auto"/>
                <w:kern w:val="0"/>
                <w:shd w:val="clear" w:color="auto" w:fill="auto"/>
              </w:rPr>
              <w:t>征收标准</w:t>
            </w:r>
          </w:p>
        </w:tc>
        <w:tc>
          <w:tcPr>
            <w:tcW w:w="985" w:type="dxa"/>
            <w:vAlign w:val="center"/>
          </w:tcPr>
          <w:p>
            <w:pPr>
              <w:widowControl/>
              <w:ind w:firstLine="0" w:firstLineChars="0"/>
              <w:jc w:val="center"/>
              <w:rPr>
                <w:rFonts w:ascii="方正黑体简体" w:hAnsi="宋体" w:eastAsia="方正黑体简体" w:cs="宋体"/>
                <w:bCs/>
                <w:color w:val="auto"/>
                <w:kern w:val="0"/>
                <w:shd w:val="clear" w:color="auto" w:fill="auto"/>
              </w:rPr>
            </w:pPr>
            <w:r>
              <w:rPr>
                <w:rFonts w:hint="eastAsia" w:ascii="方正黑体简体" w:hAnsi="宋体" w:eastAsia="方正黑体简体" w:cs="宋体"/>
                <w:bCs/>
                <w:color w:val="auto"/>
                <w:kern w:val="0"/>
                <w:shd w:val="clear" w:color="auto" w:fill="auto"/>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38" w:hRule="atLeast"/>
        </w:trPr>
        <w:tc>
          <w:tcPr>
            <w:tcW w:w="508" w:type="dxa"/>
            <w:vAlign w:val="center"/>
          </w:tcPr>
          <w:p>
            <w:pPr>
              <w:widowControl/>
              <w:ind w:firstLine="0" w:firstLineChars="0"/>
              <w:jc w:val="center"/>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val="en-US" w:eastAsia="zh-CN"/>
              </w:rPr>
              <w:t>一</w:t>
            </w:r>
          </w:p>
        </w:tc>
        <w:tc>
          <w:tcPr>
            <w:tcW w:w="523" w:type="dxa"/>
            <w:vAlign w:val="center"/>
          </w:tcPr>
          <w:p>
            <w:pPr>
              <w:widowControl/>
              <w:ind w:firstLine="0" w:firstLineChars="0"/>
              <w:jc w:val="center"/>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教育</w:t>
            </w:r>
          </w:p>
          <w:p>
            <w:pPr>
              <w:widowControl/>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部门</w:t>
            </w: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p>
        </w:tc>
        <w:tc>
          <w:tcPr>
            <w:tcW w:w="867" w:type="dxa"/>
            <w:vAlign w:val="center"/>
          </w:tcPr>
          <w:p>
            <w:pPr>
              <w:widowControl/>
              <w:ind w:firstLine="0" w:firstLineChars="0"/>
              <w:rPr>
                <w:rFonts w:ascii="宋体" w:hAnsi="宋体" w:eastAsia="宋体" w:cs="宋体"/>
                <w:color w:val="auto"/>
                <w:kern w:val="0"/>
                <w:shd w:val="clear" w:color="auto" w:fill="auto"/>
              </w:rPr>
            </w:pPr>
          </w:p>
        </w:tc>
        <w:tc>
          <w:tcPr>
            <w:tcW w:w="2700" w:type="dxa"/>
            <w:vAlign w:val="center"/>
          </w:tcPr>
          <w:p>
            <w:pPr>
              <w:widowControl/>
              <w:ind w:firstLine="0" w:firstLineChars="0"/>
              <w:rPr>
                <w:rFonts w:ascii="宋体" w:hAnsi="宋体" w:eastAsia="宋体" w:cs="宋体"/>
                <w:color w:val="auto"/>
                <w:kern w:val="0"/>
                <w:shd w:val="clear" w:color="auto" w:fill="auto"/>
              </w:rPr>
            </w:pPr>
          </w:p>
        </w:tc>
        <w:tc>
          <w:tcPr>
            <w:tcW w:w="878" w:type="dxa"/>
            <w:vAlign w:val="center"/>
          </w:tcPr>
          <w:p>
            <w:pPr>
              <w:widowControl/>
              <w:ind w:firstLine="0" w:firstLineChars="0"/>
              <w:rPr>
                <w:rFonts w:ascii="宋体" w:hAnsi="宋体" w:eastAsia="宋体" w:cs="宋体"/>
                <w:color w:val="auto"/>
                <w:kern w:val="0"/>
                <w:shd w:val="clear" w:color="auto" w:fill="auto"/>
              </w:rPr>
            </w:pPr>
          </w:p>
        </w:tc>
        <w:tc>
          <w:tcPr>
            <w:tcW w:w="1075" w:type="dxa"/>
            <w:vAlign w:val="center"/>
          </w:tcPr>
          <w:p>
            <w:pPr>
              <w:widowControl/>
              <w:ind w:firstLine="0" w:firstLineChars="0"/>
              <w:rPr>
                <w:rFonts w:ascii="宋体" w:hAnsi="宋体" w:eastAsia="宋体" w:cs="宋体"/>
                <w:color w:val="auto"/>
                <w:kern w:val="0"/>
                <w:shd w:val="clear" w:color="auto" w:fill="auto"/>
              </w:rPr>
            </w:pPr>
          </w:p>
        </w:tc>
        <w:tc>
          <w:tcPr>
            <w:tcW w:w="3960" w:type="dxa"/>
            <w:vAlign w:val="center"/>
          </w:tcPr>
          <w:p>
            <w:pPr>
              <w:widowControl/>
              <w:ind w:firstLine="0" w:firstLineChars="0"/>
              <w:rPr>
                <w:rFonts w:ascii="宋体" w:hAnsi="宋体" w:eastAsia="宋体" w:cs="宋体"/>
                <w:color w:val="auto"/>
                <w:kern w:val="0"/>
                <w:shd w:val="clear" w:color="auto" w:fill="auto"/>
              </w:rPr>
            </w:pPr>
          </w:p>
        </w:tc>
        <w:tc>
          <w:tcPr>
            <w:tcW w:w="985" w:type="dxa"/>
            <w:vAlign w:val="center"/>
          </w:tcPr>
          <w:p>
            <w:pPr>
              <w:widowControl/>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40"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val="en-US" w:eastAsia="zh-CN"/>
              </w:rPr>
              <w:t>1</w:t>
            </w: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公办幼儿园保育教育费、住宿费</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缴入中央和地方财政专户</w:t>
            </w:r>
          </w:p>
        </w:tc>
        <w:tc>
          <w:tcPr>
            <w:tcW w:w="2700" w:type="dxa"/>
            <w:vAlign w:val="center"/>
          </w:tcPr>
          <w:p>
            <w:pPr>
              <w:widowControl/>
              <w:ind w:firstLine="0" w:firstLineChars="0"/>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rPr>
              <w:t>《幼儿园管理条例》，发改价格〔2011〕3207号，教财〔2020〕5号，陕发改价格〔2021〕390号</w:t>
            </w: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lang w:val="en-US" w:eastAsia="zh-CN"/>
              </w:rPr>
              <w:t>宝市价费发</w:t>
            </w:r>
            <w:r>
              <w:rPr>
                <w:rFonts w:hint="eastAsia" w:ascii="宋体" w:hAnsi="宋体" w:eastAsia="宋体" w:cs="宋体"/>
                <w:color w:val="auto"/>
                <w:kern w:val="0"/>
                <w:shd w:val="clear" w:color="auto" w:fill="auto"/>
              </w:rPr>
              <w:t>〔20</w:t>
            </w:r>
            <w:r>
              <w:rPr>
                <w:rFonts w:hint="eastAsia" w:ascii="宋体" w:hAnsi="宋体" w:eastAsia="宋体" w:cs="宋体"/>
                <w:color w:val="auto"/>
                <w:kern w:val="0"/>
                <w:shd w:val="clear" w:color="auto" w:fill="auto"/>
                <w:lang w:val="en-US" w:eastAsia="zh-CN"/>
              </w:rPr>
              <w:t>14</w:t>
            </w:r>
            <w:r>
              <w:rPr>
                <w:rFonts w:hint="eastAsia" w:ascii="宋体" w:hAnsi="宋体" w:eastAsia="宋体" w:cs="宋体"/>
                <w:color w:val="auto"/>
                <w:kern w:val="0"/>
                <w:shd w:val="clear" w:color="auto" w:fill="auto"/>
              </w:rPr>
              <w:t>〕</w:t>
            </w:r>
            <w:r>
              <w:rPr>
                <w:rFonts w:hint="eastAsia" w:ascii="宋体" w:hAnsi="宋体" w:eastAsia="宋体" w:cs="宋体"/>
                <w:color w:val="auto"/>
                <w:kern w:val="0"/>
                <w:shd w:val="clear" w:color="auto" w:fill="auto"/>
                <w:lang w:val="en-US" w:eastAsia="zh-CN"/>
              </w:rPr>
              <w:t>14</w:t>
            </w:r>
            <w:r>
              <w:rPr>
                <w:rFonts w:hint="eastAsia" w:ascii="宋体" w:hAnsi="宋体" w:eastAsia="宋体" w:cs="宋体"/>
                <w:color w:val="auto"/>
                <w:kern w:val="0"/>
                <w:shd w:val="clear" w:color="auto" w:fill="auto"/>
              </w:rPr>
              <w:t>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公办幼儿园</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公办幼儿园入园幼儿</w:t>
            </w:r>
          </w:p>
        </w:tc>
        <w:tc>
          <w:tcPr>
            <w:tcW w:w="3960" w:type="dxa"/>
            <w:vAlign w:val="center"/>
          </w:tcPr>
          <w:p>
            <w:pPr>
              <w:widowControl/>
              <w:ind w:left="0" w:leftChars="0" w:firstLine="0" w:firstLineChars="0"/>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我县公办幼儿园保育教育费收费标准：省级示范幼儿园230元/生</w:t>
            </w:r>
            <w:r>
              <w:rPr>
                <w:rFonts w:hint="eastAsia" w:ascii="仿宋" w:hAnsi="仿宋" w:eastAsia="仿宋" w:cs="仿宋"/>
                <w:color w:val="auto"/>
                <w:kern w:val="0"/>
                <w:shd w:val="clear" w:color="auto" w:fill="auto"/>
                <w:lang w:val="en-US" w:eastAsia="zh-CN"/>
              </w:rPr>
              <w:t>·</w:t>
            </w:r>
            <w:r>
              <w:rPr>
                <w:rFonts w:hint="eastAsia" w:ascii="宋体" w:hAnsi="宋体" w:eastAsia="宋体" w:cs="宋体"/>
                <w:color w:val="auto"/>
                <w:kern w:val="0"/>
                <w:shd w:val="clear" w:color="auto" w:fill="auto"/>
                <w:lang w:val="en-US" w:eastAsia="zh-CN"/>
              </w:rPr>
              <w:t>月；一类园160元/生</w:t>
            </w:r>
            <w:r>
              <w:rPr>
                <w:rFonts w:hint="eastAsia" w:ascii="仿宋" w:hAnsi="仿宋" w:eastAsia="仿宋" w:cs="仿宋"/>
                <w:color w:val="auto"/>
                <w:kern w:val="0"/>
                <w:shd w:val="clear" w:color="auto" w:fill="auto"/>
                <w:lang w:val="en-US" w:eastAsia="zh-CN"/>
              </w:rPr>
              <w:t>·</w:t>
            </w:r>
            <w:r>
              <w:rPr>
                <w:rFonts w:hint="eastAsia" w:ascii="宋体" w:hAnsi="宋体" w:eastAsia="宋体" w:cs="宋体"/>
                <w:color w:val="auto"/>
                <w:kern w:val="0"/>
                <w:shd w:val="clear" w:color="auto" w:fill="auto"/>
                <w:lang w:val="en-US" w:eastAsia="zh-CN"/>
              </w:rPr>
              <w:t>月；二类园120元/生</w:t>
            </w:r>
            <w:r>
              <w:rPr>
                <w:rFonts w:hint="eastAsia" w:ascii="仿宋" w:hAnsi="仿宋" w:eastAsia="仿宋" w:cs="仿宋"/>
                <w:color w:val="auto"/>
                <w:kern w:val="0"/>
                <w:shd w:val="clear" w:color="auto" w:fill="auto"/>
                <w:lang w:val="en-US" w:eastAsia="zh-CN"/>
              </w:rPr>
              <w:t>·</w:t>
            </w:r>
            <w:r>
              <w:rPr>
                <w:rFonts w:hint="eastAsia" w:ascii="宋体" w:hAnsi="宋体" w:eastAsia="宋体" w:cs="宋体"/>
                <w:color w:val="auto"/>
                <w:kern w:val="0"/>
                <w:shd w:val="clear" w:color="auto" w:fill="auto"/>
                <w:lang w:val="en-US" w:eastAsia="zh-CN"/>
              </w:rPr>
              <w:t>月；三类园90元/生</w:t>
            </w:r>
            <w:r>
              <w:rPr>
                <w:rFonts w:hint="eastAsia" w:ascii="仿宋" w:hAnsi="仿宋" w:eastAsia="仿宋" w:cs="仿宋"/>
                <w:color w:val="auto"/>
                <w:kern w:val="0"/>
                <w:shd w:val="clear" w:color="auto" w:fill="auto"/>
                <w:lang w:val="en-US" w:eastAsia="zh-CN"/>
              </w:rPr>
              <w:t>·</w:t>
            </w:r>
            <w:r>
              <w:rPr>
                <w:rFonts w:hint="eastAsia" w:ascii="宋体" w:hAnsi="宋体" w:eastAsia="宋体" w:cs="宋体"/>
                <w:color w:val="auto"/>
                <w:kern w:val="0"/>
                <w:shd w:val="clear" w:color="auto" w:fill="auto"/>
                <w:lang w:val="en-US" w:eastAsia="zh-CN"/>
              </w:rPr>
              <w:t>月；未入类园60元/生</w:t>
            </w:r>
            <w:r>
              <w:rPr>
                <w:rFonts w:hint="eastAsia" w:ascii="仿宋" w:hAnsi="仿宋" w:eastAsia="仿宋" w:cs="仿宋"/>
                <w:color w:val="auto"/>
                <w:kern w:val="0"/>
                <w:shd w:val="clear" w:color="auto" w:fill="auto"/>
                <w:lang w:val="en-US" w:eastAsia="zh-CN"/>
              </w:rPr>
              <w:t>·</w:t>
            </w:r>
            <w:r>
              <w:rPr>
                <w:rFonts w:hint="eastAsia" w:ascii="宋体" w:hAnsi="宋体" w:eastAsia="宋体" w:cs="宋体"/>
                <w:color w:val="auto"/>
                <w:kern w:val="0"/>
                <w:shd w:val="clear" w:color="auto" w:fill="auto"/>
                <w:lang w:val="en-US" w:eastAsia="zh-CN"/>
              </w:rPr>
              <w:t>月。</w:t>
            </w:r>
          </w:p>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val="en-US" w:eastAsia="zh-CN"/>
              </w:rPr>
              <w:t>住宿费按照《陕西省幼儿园收费管理暂行办法实施细则》规定执行。</w:t>
            </w: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127"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val="en-US" w:eastAsia="zh-CN"/>
              </w:rPr>
              <w:t>2</w:t>
            </w: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普通高中住宿费</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缴入中央和地方财政专户</w:t>
            </w:r>
          </w:p>
        </w:tc>
        <w:tc>
          <w:tcPr>
            <w:tcW w:w="270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《中华人民共和国教育法》，教财〔1996〕101号，教财〔2003〕4号，陕价行发〔2006〕120号，教财〔2020〕5号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全日制普通高中学校、完全中学的高中部、初中学校附设的高中班学校</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全日制普通高中学校、完全中学的高中部、初中学校附设的高中班学生</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我县现行公办普通高中住宿费标准，根据原有价格管理权限，按照隶属关系由各区物价、教育部门核定。根据宿舍基础设施设备、床位数、管理服务等条件，收费标准为200元/生·学期。</w:t>
            </w: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372"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val="en-US" w:eastAsia="zh-CN"/>
              </w:rPr>
              <w:t>3</w:t>
            </w: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中等职业学校学费、住宿费</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缴入中央和地方财政专户</w:t>
            </w:r>
          </w:p>
        </w:tc>
        <w:tc>
          <w:tcPr>
            <w:tcW w:w="2700" w:type="dxa"/>
            <w:vAlign w:val="center"/>
          </w:tcPr>
          <w:p>
            <w:pPr>
              <w:widowControl/>
              <w:ind w:firstLine="0" w:firstLineChars="0"/>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《中华人民共和国教育法》，教财〔1996〕101号，陕价费调发[2002] 70号</w:t>
            </w: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rPr>
              <w:t>教财〔2003〕4号，财综〔2004〕4号，陕教资〔2006〕53号，陕价行发〔2006〕120号</w:t>
            </w: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rPr>
              <w:t>教财〔2020〕5号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中等职业学校</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中等职业学校学生</w:t>
            </w:r>
          </w:p>
        </w:tc>
        <w:tc>
          <w:tcPr>
            <w:tcW w:w="3960" w:type="dxa"/>
            <w:vAlign w:val="center"/>
          </w:tcPr>
          <w:p>
            <w:pPr>
              <w:widowControl/>
              <w:tabs>
                <w:tab w:val="right" w:pos="2689"/>
              </w:tabs>
              <w:ind w:firstLine="0" w:firstLineChars="0"/>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val="en-US" w:eastAsia="zh-CN"/>
              </w:rPr>
              <w:t>学生公寓</w:t>
            </w:r>
            <w:r>
              <w:rPr>
                <w:rFonts w:hint="eastAsia" w:ascii="宋体" w:hAnsi="宋体" w:eastAsia="宋体" w:cs="宋体"/>
                <w:color w:val="auto"/>
                <w:kern w:val="0"/>
                <w:shd w:val="clear" w:color="auto" w:fill="auto"/>
              </w:rPr>
              <w:t>住宿费</w:t>
            </w:r>
            <w:r>
              <w:rPr>
                <w:rFonts w:hint="eastAsia" w:ascii="宋体" w:hAnsi="宋体" w:eastAsia="宋体" w:cs="宋体"/>
                <w:color w:val="auto"/>
                <w:kern w:val="0"/>
                <w:shd w:val="clear" w:color="auto" w:fill="auto"/>
                <w:lang w:val="en-US" w:eastAsia="zh-CN"/>
              </w:rPr>
              <w:t>收取实行“老生老办法，新生新办法”</w:t>
            </w: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392"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val="en-US" w:eastAsia="zh-CN"/>
              </w:rPr>
              <w:t>4</w:t>
            </w: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高等学校（含科研院所、各级党校等）学费、住宿费、委托培养费、函大电大夜大及短期培训费</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缴入中央和地方财政专户</w:t>
            </w:r>
          </w:p>
        </w:tc>
        <w:tc>
          <w:tcPr>
            <w:tcW w:w="2700" w:type="dxa"/>
            <w:vAlign w:val="center"/>
          </w:tcPr>
          <w:p>
            <w:pPr>
              <w:widowControl/>
              <w:ind w:firstLine="0" w:firstLineChars="0"/>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rPr>
              <w:t>《中华人民共和国教育法》，《中华人民共和国高等教育法》，价费字〔1992〕367号，教财〔1992〕42号，教财〔1996〕101号，计办价格〔2000〕906号，计价格〔2002〕838号，教财〔2003〕4号，</w:t>
            </w:r>
            <w:r>
              <w:rPr>
                <w:rFonts w:hint="eastAsia" w:ascii="宋体" w:hAnsi="宋体" w:eastAsia="宋体" w:cs="宋体"/>
                <w:color w:val="auto"/>
                <w:kern w:val="0"/>
                <w:shd w:val="clear" w:color="auto" w:fill="auto"/>
                <w:lang w:val="en-US" w:eastAsia="zh-CN"/>
              </w:rPr>
              <w:t>陕价费函</w:t>
            </w:r>
            <w:r>
              <w:rPr>
                <w:rFonts w:hint="eastAsia" w:ascii="宋体" w:hAnsi="宋体" w:eastAsia="宋体" w:cs="宋体"/>
                <w:color w:val="auto"/>
                <w:kern w:val="0"/>
                <w:shd w:val="clear" w:color="auto" w:fill="auto"/>
              </w:rPr>
              <w:t>〔200</w:t>
            </w:r>
            <w:r>
              <w:rPr>
                <w:rFonts w:hint="eastAsia" w:ascii="宋体" w:hAnsi="宋体" w:eastAsia="宋体" w:cs="宋体"/>
                <w:color w:val="auto"/>
                <w:kern w:val="0"/>
                <w:shd w:val="clear" w:color="auto" w:fill="auto"/>
                <w:lang w:val="en-US" w:eastAsia="zh-CN"/>
              </w:rPr>
              <w:t>4</w:t>
            </w:r>
            <w:r>
              <w:rPr>
                <w:rFonts w:hint="eastAsia" w:ascii="宋体" w:hAnsi="宋体" w:eastAsia="宋体" w:cs="宋体"/>
                <w:color w:val="auto"/>
                <w:kern w:val="0"/>
                <w:shd w:val="clear" w:color="auto" w:fill="auto"/>
              </w:rPr>
              <w:t>〕</w:t>
            </w:r>
            <w:r>
              <w:rPr>
                <w:rFonts w:hint="eastAsia" w:ascii="宋体" w:hAnsi="宋体" w:eastAsia="宋体" w:cs="宋体"/>
                <w:color w:val="auto"/>
                <w:kern w:val="0"/>
                <w:shd w:val="clear" w:color="auto" w:fill="auto"/>
                <w:lang w:val="en-US" w:eastAsia="zh-CN"/>
              </w:rPr>
              <w:t>34</w:t>
            </w:r>
            <w:r>
              <w:rPr>
                <w:rFonts w:hint="eastAsia" w:ascii="宋体" w:hAnsi="宋体" w:eastAsia="宋体" w:cs="宋体"/>
                <w:color w:val="auto"/>
                <w:kern w:val="0"/>
                <w:shd w:val="clear" w:color="auto" w:fill="auto"/>
              </w:rPr>
              <w:t>号</w:t>
            </w: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rPr>
              <w:t>发改价格〔2003〕1011号，教财〔2005〕22号，发改价格〔2005〕2528号，教财〔2006〕2号，发改价格〔2006〕702号，陕教资〔2006〕53号，财教〔2013〕19号，发改价格〔2013〕887号，</w:t>
            </w:r>
            <w:r>
              <w:rPr>
                <w:rFonts w:hint="eastAsia" w:ascii="宋体" w:hAnsi="宋体" w:eastAsia="宋体" w:cs="宋体"/>
                <w:color w:val="auto"/>
                <w:spacing w:val="-2"/>
                <w:kern w:val="0"/>
                <w:shd w:val="clear" w:color="auto" w:fill="auto"/>
              </w:rPr>
              <w:t>陕价行发〔2014〕68号，</w:t>
            </w:r>
            <w:r>
              <w:rPr>
                <w:rFonts w:hint="eastAsia" w:ascii="宋体" w:hAnsi="宋体" w:eastAsia="宋体" w:cs="宋体"/>
                <w:color w:val="auto"/>
                <w:kern w:val="0"/>
                <w:shd w:val="clear" w:color="auto" w:fill="auto"/>
              </w:rPr>
              <w:t>教高〔2015〕6号，陕价服发〔2015〕32号，教财〔2020〕5号，陕发改价格〔2021〕784号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高等学校（含科研院所、各级党校等）</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高等学校学生</w:t>
            </w:r>
          </w:p>
        </w:tc>
        <w:tc>
          <w:tcPr>
            <w:tcW w:w="3960" w:type="dxa"/>
            <w:vAlign w:val="center"/>
          </w:tcPr>
          <w:p>
            <w:pPr>
              <w:widowControl/>
              <w:ind w:firstLine="0" w:firstLineChars="0"/>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学费</w:t>
            </w: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lang w:val="en-US" w:eastAsia="zh-CN"/>
              </w:rPr>
              <w:t>住宿费</w:t>
            </w:r>
            <w:r>
              <w:rPr>
                <w:rFonts w:hint="eastAsia" w:ascii="宋体" w:hAnsi="宋体" w:eastAsia="宋体" w:cs="宋体"/>
                <w:color w:val="auto"/>
                <w:kern w:val="0"/>
                <w:shd w:val="clear" w:color="auto" w:fill="auto"/>
              </w:rPr>
              <w:t>实行“新生新办法，老生老办法”，详见文件。</w:t>
            </w:r>
            <w:r>
              <w:rPr>
                <w:rFonts w:hint="eastAsia" w:ascii="宋体" w:hAnsi="宋体" w:eastAsia="宋体" w:cs="宋体"/>
                <w:kern w:val="0"/>
              </w:rPr>
              <w:t>学费</w:t>
            </w:r>
            <w:r>
              <w:rPr>
                <w:rFonts w:hint="eastAsia" w:ascii="宋体" w:hAnsi="宋体" w:eastAsia="宋体" w:cs="宋体"/>
                <w:kern w:val="0"/>
                <w:lang w:eastAsia="zh-CN"/>
              </w:rPr>
              <w:t>、</w:t>
            </w:r>
            <w:r>
              <w:rPr>
                <w:rFonts w:hint="eastAsia" w:ascii="宋体" w:hAnsi="宋体" w:eastAsia="宋体" w:cs="宋体"/>
                <w:kern w:val="0"/>
                <w:lang w:val="en-US" w:eastAsia="zh-CN"/>
              </w:rPr>
              <w:t>住宿费</w:t>
            </w:r>
            <w:r>
              <w:rPr>
                <w:rFonts w:hint="eastAsia" w:ascii="宋体" w:hAnsi="宋体" w:eastAsia="宋体" w:cs="宋体"/>
                <w:kern w:val="0"/>
              </w:rPr>
              <w:t>实行“新生新办法，老生老办法”，学生公寓根据基本建设、基础设施、设施设备、管理服务等条件分为三类，其收费标准按类确定，实行最高限价管理。学校在各类最高收费标准范围内确定具体收费标准，具体分类及公办高校学生公寓最高收费标准详见文件。</w:t>
            </w: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11"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val="en-US" w:eastAsia="zh-CN"/>
              </w:rPr>
              <w:t>5</w:t>
            </w: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国家开放大学收费</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缴入中央和地方财政专户</w:t>
            </w:r>
          </w:p>
        </w:tc>
        <w:tc>
          <w:tcPr>
            <w:tcW w:w="270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教财厅〔2000〕110号，计价格〔2002〕838号，财办综〔2003〕203号，发改价格〔2009〕2555号，财综〔2014〕21号，教财〔2020〕5号</w:t>
            </w:r>
          </w:p>
        </w:tc>
        <w:tc>
          <w:tcPr>
            <w:tcW w:w="878"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国家开放大学</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国家开放大学学员</w:t>
            </w:r>
          </w:p>
        </w:tc>
        <w:tc>
          <w:tcPr>
            <w:tcW w:w="3960" w:type="dxa"/>
            <w:vAlign w:val="center"/>
          </w:tcPr>
          <w:p>
            <w:pPr>
              <w:widowControl/>
              <w:ind w:firstLine="0" w:firstLineChars="0"/>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详见文件</w:t>
            </w: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68" w:hRule="atLeast"/>
        </w:trPr>
        <w:tc>
          <w:tcPr>
            <w:tcW w:w="508" w:type="dxa"/>
            <w:vAlign w:val="center"/>
          </w:tcPr>
          <w:p>
            <w:pPr>
              <w:widowControl/>
              <w:ind w:firstLine="0" w:firstLineChars="0"/>
              <w:jc w:val="center"/>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val="en-US" w:eastAsia="zh-CN"/>
              </w:rPr>
              <w:t>二</w:t>
            </w:r>
          </w:p>
        </w:tc>
        <w:tc>
          <w:tcPr>
            <w:tcW w:w="523" w:type="dxa"/>
            <w:vAlign w:val="center"/>
          </w:tcPr>
          <w:p>
            <w:pPr>
              <w:widowControl/>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公安 部门</w:t>
            </w: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p>
        </w:tc>
        <w:tc>
          <w:tcPr>
            <w:tcW w:w="867" w:type="dxa"/>
            <w:vAlign w:val="center"/>
          </w:tcPr>
          <w:p>
            <w:pPr>
              <w:widowControl/>
              <w:ind w:firstLine="0" w:firstLineChars="0"/>
              <w:rPr>
                <w:rFonts w:ascii="宋体" w:hAnsi="宋体" w:eastAsia="宋体" w:cs="宋体"/>
                <w:color w:val="auto"/>
                <w:kern w:val="0"/>
                <w:shd w:val="clear" w:color="auto" w:fill="auto"/>
              </w:rPr>
            </w:pPr>
          </w:p>
        </w:tc>
        <w:tc>
          <w:tcPr>
            <w:tcW w:w="2700" w:type="dxa"/>
            <w:vAlign w:val="center"/>
          </w:tcPr>
          <w:p>
            <w:pPr>
              <w:widowControl/>
              <w:ind w:firstLine="0" w:firstLineChars="0"/>
              <w:rPr>
                <w:rFonts w:ascii="宋体" w:hAnsi="宋体" w:eastAsia="宋体" w:cs="宋体"/>
                <w:color w:val="auto"/>
                <w:kern w:val="0"/>
                <w:shd w:val="clear" w:color="auto" w:fill="auto"/>
              </w:rPr>
            </w:pPr>
          </w:p>
        </w:tc>
        <w:tc>
          <w:tcPr>
            <w:tcW w:w="878" w:type="dxa"/>
            <w:vAlign w:val="center"/>
          </w:tcPr>
          <w:p>
            <w:pPr>
              <w:widowControl/>
              <w:ind w:firstLine="0" w:firstLineChars="0"/>
              <w:rPr>
                <w:rFonts w:ascii="宋体" w:hAnsi="宋体" w:eastAsia="宋体" w:cs="宋体"/>
                <w:color w:val="auto"/>
                <w:kern w:val="0"/>
                <w:shd w:val="clear" w:color="auto" w:fill="auto"/>
              </w:rPr>
            </w:pPr>
          </w:p>
        </w:tc>
        <w:tc>
          <w:tcPr>
            <w:tcW w:w="1075" w:type="dxa"/>
            <w:vAlign w:val="center"/>
          </w:tcPr>
          <w:p>
            <w:pPr>
              <w:widowControl/>
              <w:ind w:firstLine="0" w:firstLineChars="0"/>
              <w:rPr>
                <w:rFonts w:ascii="宋体" w:hAnsi="宋体" w:eastAsia="宋体" w:cs="宋体"/>
                <w:color w:val="auto"/>
                <w:kern w:val="0"/>
                <w:shd w:val="clear" w:color="auto" w:fill="auto"/>
              </w:rPr>
            </w:pPr>
          </w:p>
        </w:tc>
        <w:tc>
          <w:tcPr>
            <w:tcW w:w="3960" w:type="dxa"/>
            <w:vAlign w:val="center"/>
          </w:tcPr>
          <w:p>
            <w:pPr>
              <w:widowControl/>
              <w:ind w:firstLine="0" w:firstLineChars="0"/>
              <w:rPr>
                <w:rFonts w:ascii="宋体" w:hAnsi="宋体" w:eastAsia="宋体" w:cs="宋体"/>
                <w:color w:val="auto"/>
                <w:kern w:val="0"/>
                <w:shd w:val="clear" w:color="auto" w:fill="auto"/>
              </w:rPr>
            </w:pPr>
          </w:p>
        </w:tc>
        <w:tc>
          <w:tcPr>
            <w:tcW w:w="985" w:type="dxa"/>
            <w:vAlign w:val="center"/>
          </w:tcPr>
          <w:p>
            <w:pPr>
              <w:widowControl/>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4"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val="en-US" w:eastAsia="zh-CN"/>
              </w:rPr>
              <w:t>6</w:t>
            </w: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证照费</w:t>
            </w:r>
          </w:p>
        </w:tc>
        <w:tc>
          <w:tcPr>
            <w:tcW w:w="867" w:type="dxa"/>
            <w:vAlign w:val="center"/>
          </w:tcPr>
          <w:p>
            <w:pPr>
              <w:widowControl/>
              <w:ind w:firstLine="0" w:firstLineChars="0"/>
              <w:rPr>
                <w:rFonts w:ascii="宋体" w:hAnsi="宋体" w:eastAsia="宋体" w:cs="宋体"/>
                <w:color w:val="auto"/>
                <w:kern w:val="0"/>
                <w:shd w:val="clear" w:color="auto" w:fill="auto"/>
              </w:rPr>
            </w:pPr>
          </w:p>
        </w:tc>
        <w:tc>
          <w:tcPr>
            <w:tcW w:w="2700" w:type="dxa"/>
            <w:vAlign w:val="center"/>
          </w:tcPr>
          <w:p>
            <w:pPr>
              <w:widowControl/>
              <w:ind w:firstLine="0" w:firstLineChars="0"/>
              <w:rPr>
                <w:rFonts w:ascii="宋体" w:hAnsi="宋体" w:eastAsia="宋体" w:cs="宋体"/>
                <w:color w:val="auto"/>
                <w:kern w:val="0"/>
                <w:shd w:val="clear" w:color="auto" w:fill="auto"/>
              </w:rPr>
            </w:pPr>
          </w:p>
        </w:tc>
        <w:tc>
          <w:tcPr>
            <w:tcW w:w="878" w:type="dxa"/>
            <w:vAlign w:val="center"/>
          </w:tcPr>
          <w:p>
            <w:pPr>
              <w:widowControl/>
              <w:ind w:firstLine="0" w:firstLineChars="0"/>
              <w:rPr>
                <w:rFonts w:hint="eastAsia" w:ascii="宋体" w:hAnsi="宋体" w:eastAsia="宋体" w:cs="宋体"/>
                <w:color w:val="auto"/>
                <w:kern w:val="0"/>
                <w:shd w:val="clear" w:color="auto" w:fill="auto"/>
              </w:rPr>
            </w:pPr>
          </w:p>
        </w:tc>
        <w:tc>
          <w:tcPr>
            <w:tcW w:w="1075" w:type="dxa"/>
            <w:vAlign w:val="center"/>
          </w:tcPr>
          <w:p>
            <w:pPr>
              <w:widowControl/>
              <w:ind w:firstLine="0" w:firstLineChars="0"/>
              <w:rPr>
                <w:rFonts w:hint="eastAsia" w:ascii="宋体" w:hAnsi="宋体" w:eastAsia="宋体" w:cs="宋体"/>
                <w:color w:val="auto"/>
                <w:kern w:val="0"/>
                <w:shd w:val="clear" w:color="auto" w:fill="auto"/>
              </w:rPr>
            </w:pPr>
          </w:p>
        </w:tc>
        <w:tc>
          <w:tcPr>
            <w:tcW w:w="3960" w:type="dxa"/>
            <w:vAlign w:val="center"/>
          </w:tcPr>
          <w:p>
            <w:pPr>
              <w:widowControl/>
              <w:ind w:firstLine="0" w:firstLineChars="0"/>
              <w:rPr>
                <w:rFonts w:ascii="宋体" w:hAnsi="宋体" w:eastAsia="宋体" w:cs="宋体"/>
                <w:color w:val="auto"/>
                <w:kern w:val="0"/>
                <w:shd w:val="clear" w:color="auto" w:fill="auto"/>
              </w:rPr>
            </w:pPr>
          </w:p>
        </w:tc>
        <w:tc>
          <w:tcPr>
            <w:tcW w:w="985" w:type="dxa"/>
            <w:vAlign w:val="center"/>
          </w:tcPr>
          <w:p>
            <w:pPr>
              <w:widowControl/>
              <w:ind w:firstLine="0" w:firstLineChars="0"/>
              <w:jc w:val="left"/>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涉企收费</w:t>
            </w:r>
            <w:r>
              <w:rPr>
                <w:rFonts w:hint="eastAsia" w:ascii="宋体" w:hAnsi="宋体" w:eastAsia="宋体" w:cs="MS Mincho"/>
                <w:color w:val="auto"/>
                <w:kern w:val="0"/>
                <w:shd w:val="clear" w:color="auto" w:fill="auto"/>
              </w:rPr>
              <w:t>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881"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（1）公民出入境证件费</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缴入中央和地方国库</w:t>
            </w:r>
          </w:p>
        </w:tc>
        <w:tc>
          <w:tcPr>
            <w:tcW w:w="2700"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《中华人民共和国护照法》，价费字〔1992〕240号，公通字〔2000〕99号，发改价格〔2017〕1186号，陕价费发〔2017〕75号，财税函〔2018〕1号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公安出入境管理部门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需办理出入境证件的公民</w:t>
            </w:r>
          </w:p>
        </w:tc>
        <w:tc>
          <w:tcPr>
            <w:tcW w:w="3960" w:type="dxa"/>
            <w:vAlign w:val="center"/>
          </w:tcPr>
          <w:p>
            <w:pPr>
              <w:widowControl/>
              <w:ind w:firstLine="0" w:firstLineChars="0"/>
              <w:rPr>
                <w:rFonts w:hint="eastAsia" w:ascii="宋体" w:hAnsi="宋体" w:eastAsia="宋体" w:cs="宋体"/>
                <w:color w:val="auto"/>
                <w:kern w:val="0"/>
                <w:shd w:val="clear" w:color="auto" w:fill="auto"/>
              </w:rPr>
            </w:pP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78"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①因私护照</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缴入中央和地方国库</w:t>
            </w:r>
          </w:p>
        </w:tc>
        <w:tc>
          <w:tcPr>
            <w:tcW w:w="2700"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价费字〔1993〕164号，计价格〔2000〕293号，发改价格〔2013〕1494号，陕价行发〔2013〕94号，发改价格〔2019〕914号，陕发改价格〔2019〕864号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公安出入境管理部门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需办理因私护照的公民</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每本120元</w:t>
            </w:r>
          </w:p>
          <w:p>
            <w:pPr>
              <w:widowControl/>
              <w:ind w:firstLine="0" w:firstLineChars="0"/>
              <w:rPr>
                <w:rFonts w:hint="eastAsia" w:ascii="宋体" w:hAnsi="宋体" w:eastAsia="宋体" w:cs="宋体"/>
                <w:color w:val="auto"/>
                <w:kern w:val="0"/>
                <w:shd w:val="clear" w:color="auto" w:fill="auto"/>
              </w:rPr>
            </w:pP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300"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②出入境通行证</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缴入中央和地方国库</w:t>
            </w:r>
          </w:p>
        </w:tc>
        <w:tc>
          <w:tcPr>
            <w:tcW w:w="2700"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价费字〔1993〕164号，公通字〔2000〕99号，财综〔2008〕9号，发改价格〔2017〕1186号，陕价费发〔2017〕75号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公安出入境管理部门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需办理出入境证件的公民</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每证15元（一次有效）、50元（二次有效）、80元（多次有效）</w:t>
            </w: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964"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③往来（含前往）港澳通行证（含签注）</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缴入中央和地方国库</w:t>
            </w:r>
          </w:p>
        </w:tc>
        <w:tc>
          <w:tcPr>
            <w:tcW w:w="2700"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计价格〔2002〕1097号，发改价格〔2005〕77号，发改价格〔2017〕1186号，陕价费发〔2017〕75号，发改价格〔2019〕914号，陕发改价格〔2019〕864号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公安出入境管理部门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需办理往来港澳通行证的公民</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往来港澳通行证每本60元，前往港澳通行证每本40元。一次有效签注每件15元，二次有效签注每件30元，短期（不超过一年）多次有效签注每件80元，一年以上（不含一年）两年以下（含两个）每件120元，两年以上三年以下（不含三年）160元/件，长期（三年以上，含三年）多次有效签注每件240元。</w:t>
            </w: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162"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④港澳居民来往内地通行证（限于补发、换发）</w:t>
            </w:r>
          </w:p>
        </w:tc>
        <w:tc>
          <w:tcPr>
            <w:tcW w:w="867"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缴入中央和地方国库</w:t>
            </w:r>
          </w:p>
        </w:tc>
        <w:tc>
          <w:tcPr>
            <w:tcW w:w="270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财税〔2020〕46号，发改价格〔2020〕1516号，陕财税〔2020〕21号，陕发改价格〔2020〕1489号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公安出入境管理部门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需办理来往大陆通行证的港澳居民</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港澳居民办理来往内地通行证补发、换发收费标准为成人每人350元，证件有效期10年；儿童每人230元，证件有效期5年。</w:t>
            </w: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206"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⑤</w:t>
            </w:r>
            <w:r>
              <w:rPr>
                <w:rFonts w:hint="eastAsia" w:ascii="宋体" w:hAnsi="宋体" w:eastAsia="宋体" w:cs="宋体"/>
                <w:color w:val="auto"/>
                <w:kern w:val="0"/>
                <w:shd w:val="clear" w:color="auto" w:fill="auto"/>
              </w:rPr>
              <w:t>台湾居民来往大陆通行证</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缴入中央和地方国库</w:t>
            </w:r>
          </w:p>
        </w:tc>
        <w:tc>
          <w:tcPr>
            <w:tcW w:w="2700"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价费字〔1993〕164号，计价格〔2001〕1835号，发改价格〔2004〕334号，发改价格〔2005〕1460号，财综〔2005〕58号，发改价格〔2011〕1389号，发改价格〔2017〕1186号，陕价费发〔2017〕75号，发改价格规〔2019〕1931号，陕发改价格〔2020〕494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公安出入境管理部门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需办理来往大陆通行证的台湾居民</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一次有效往来签注15元，口岸一次有效往来签注50元，一年（含）以内多次有效往来签注每件80元，一年（含）以上、五年（含）以下居留签注每件100元；5年有效期台湾居民往来大陆通行证每证200元，补办每证200元，一次有效通行证每证40元；证件加注每项次20元，一次入出境签注、延期停留、暂住加注每项次20元。</w:t>
            </w:r>
          </w:p>
        </w:tc>
        <w:tc>
          <w:tcPr>
            <w:tcW w:w="985" w:type="dxa"/>
            <w:vAlign w:val="center"/>
          </w:tcPr>
          <w:p>
            <w:pPr>
              <w:widowControl/>
              <w:ind w:firstLine="0" w:firstLineChars="0"/>
              <w:rPr>
                <w:rFonts w:hint="eastAsia" w:ascii="宋体" w:hAnsi="宋体" w:eastAsia="宋体" w:cs="宋体"/>
                <w:color w:val="auto"/>
                <w:kern w:val="0"/>
                <w:u w:val="single"/>
                <w:shd w:val="clear" w:color="auto" w:fill="auto"/>
              </w:rPr>
            </w:pPr>
          </w:p>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16"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⑥</w:t>
            </w:r>
            <w:r>
              <w:rPr>
                <w:rFonts w:hint="eastAsia" w:ascii="宋体" w:hAnsi="宋体" w:eastAsia="宋体" w:cs="宋体"/>
                <w:color w:val="auto"/>
                <w:kern w:val="0"/>
                <w:shd w:val="clear" w:color="auto" w:fill="auto"/>
              </w:rPr>
              <w:t>台湾同胞定居证</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缴入中央和地方国库</w:t>
            </w:r>
          </w:p>
        </w:tc>
        <w:tc>
          <w:tcPr>
            <w:tcW w:w="2700"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价费字〔1993〕164号，发改价格〔2004〕2839号，发改价格〔2017〕1186号，陕价费发〔2017〕75号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公安出入境管理部门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需办理台湾同胞定居证的个人。</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每证8元</w:t>
            </w: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596"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⑦</w:t>
            </w:r>
            <w:r>
              <w:rPr>
                <w:rFonts w:hint="eastAsia" w:ascii="宋体" w:hAnsi="宋体" w:eastAsia="宋体" w:cs="宋体"/>
                <w:color w:val="auto"/>
                <w:kern w:val="0"/>
                <w:shd w:val="clear" w:color="auto" w:fill="auto"/>
              </w:rPr>
              <w:t>大陆居民往来台湾通行证（含签注）</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缴入中央和地方国库</w:t>
            </w:r>
          </w:p>
        </w:tc>
        <w:tc>
          <w:tcPr>
            <w:tcW w:w="2700"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价费字〔1993〕164号，计价格〔2001〕1835号，发改价格〔2016〕352号，发改价格〔2017〕1186号，陕价费发〔2017〕75号，发改价格规〔2019〕1931号，陕发改价格〔2020〕494号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公安出入境管理部门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需办理大陆居民往来台湾通行证的个人</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大陆居民电子往来台湾通行证（卡式）每证60元，一次有效往来通行证每证15元；前往台湾一次有效签注每件15元，多次有效签注每件80元。</w:t>
            </w: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19"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（2）户籍管理证件工本费（限于丢失、补办和过期失效重办）</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《中华人民共和国户口登记条例》，价费字〔1992〕240号，陕价费调发〔1996〕48号，财综〔2012〕97号，陕财办综〔2012〕174号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公安部门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丢失、补办和过期失效需重办户籍管理证件的个人。</w:t>
            </w:r>
          </w:p>
        </w:tc>
        <w:tc>
          <w:tcPr>
            <w:tcW w:w="3960" w:type="dxa"/>
            <w:vAlign w:val="center"/>
          </w:tcPr>
          <w:p>
            <w:pPr>
              <w:widowControl/>
              <w:ind w:firstLine="0" w:firstLineChars="0"/>
              <w:rPr>
                <w:rFonts w:hint="eastAsia" w:ascii="宋体" w:hAnsi="宋体" w:eastAsia="宋体" w:cs="宋体"/>
                <w:color w:val="auto"/>
                <w:kern w:val="0"/>
                <w:shd w:val="clear" w:color="auto" w:fill="auto"/>
              </w:rPr>
            </w:pP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05"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①户口簿工本费</w:t>
            </w:r>
          </w:p>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（限于丢失、损</w:t>
            </w:r>
          </w:p>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坏补办）</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《中华人民共和国户口登记条例》，价费字〔1992〕240号，陕价费调发〔1996〕48号，财综〔2012〕97号，陕财办综〔2012〕174号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公安部门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丢失、补办和过期失效需重办户籍管理证件的个人。</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首次申领居民户口簿的，免征工本费；丢失、损坏补办居民户口簿的，每本6元。</w:t>
            </w: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19"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②户口迁移证工本费（限于丢失、损坏补办和过期失效重办）</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《中华人民共和国户口登记条例》，陕价涉发〔1994〕64号，财综〔2012〕97号，陕财办综〔2012〕174号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公安部门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丢失、补办和过期失效需重办户籍管理证件的个人</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丢失、损坏补办和过期失效重办户口迁移证的，每张4元。</w:t>
            </w: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19"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③</w:t>
            </w:r>
            <w:r>
              <w:rPr>
                <w:rFonts w:hint="eastAsia" w:ascii="宋体" w:hAnsi="宋体" w:eastAsia="宋体" w:cs="宋体"/>
                <w:color w:val="auto"/>
                <w:kern w:val="0"/>
                <w:shd w:val="clear" w:color="auto" w:fill="auto"/>
              </w:rPr>
              <w:t>户口准迁证工本费（限于丢失、损坏补办和过期失效重办）</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《中华人民共和国户口登记条例》，陕价涉发〔1994〕64号，财综〔2012〕97号，陕财办综〔2012〕174号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公安部门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丢失、补办和过期失效需重办户籍管理证件的个人</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丢失、损坏补办和过期失效重办户口准迁证的，每张4元。</w:t>
            </w: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43"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（3）居民身份证工本费</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居民身份证法》，发改价格〔2003〕2322号，财综〔2004〕8号，发改价格〔2005〕436号，陕财办综〔2006〕15号，财综〔2007〕34号，陕财办综〔2007〕82号，陕财办综〔2013〕36号，财税〔2018〕37号，公治明发〔2018〕122号，陕财税〔2018〕6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shd w:val="clear" w:color="auto" w:fill="auto"/>
              </w:rPr>
              <w:t>公安部门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Arial"/>
                <w:color w:val="auto"/>
                <w:shd w:val="clear" w:color="auto" w:fill="auto"/>
              </w:rPr>
              <w:t>换领、补领第二代居民身份证的居民</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自2018年4月1日起，停征首次申领居民身份证工本费。对丢失补领或损坏换领第二代居民身份证的居民收取工本费每证40元。对换领第二代居民身份证的居民收取工本费20元；对其他生活困难居民减半按10元征收。对属于低保户、特困户、优抚对象免收。办理临时第二代居民身份证收费标准为每证10元。</w:t>
            </w: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0"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（4）机动车号牌工本费</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《中华人民共和国道路交通安全法》，价费字〔1992〕240号，计价格〔1994〕783号，发改价格〔2004〕2831号，行业标准GA36-2014，发改价格规〔2019〕1931号，陕发改价格〔2020〕494号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公安机关交通管理部门、农机部门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需办理号牌的汽车、三轮汽车、摩托车、低速货车等机动车车主</w:t>
            </w:r>
          </w:p>
        </w:tc>
        <w:tc>
          <w:tcPr>
            <w:tcW w:w="3960" w:type="dxa"/>
            <w:vAlign w:val="center"/>
          </w:tcPr>
          <w:p>
            <w:pPr>
              <w:widowControl/>
              <w:ind w:firstLine="0" w:firstLineChars="0"/>
              <w:rPr>
                <w:rFonts w:hint="eastAsia" w:ascii="宋体" w:hAnsi="宋体" w:eastAsia="宋体" w:cs="宋体"/>
                <w:color w:val="auto"/>
                <w:kern w:val="0"/>
                <w:shd w:val="clear" w:color="auto" w:fill="auto"/>
              </w:rPr>
            </w:pPr>
          </w:p>
        </w:tc>
        <w:tc>
          <w:tcPr>
            <w:tcW w:w="985"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涉企收费</w:t>
            </w:r>
            <w:r>
              <w:rPr>
                <w:rFonts w:hint="eastAsia" w:ascii="宋体" w:hAnsi="宋体" w:eastAsia="宋体" w:cs="MS Mincho"/>
                <w:color w:val="auto"/>
                <w:kern w:val="0"/>
                <w:shd w:val="clear" w:color="auto" w:fill="auto"/>
              </w:rPr>
              <w:t>①</w:t>
            </w:r>
            <w:r>
              <w:rPr>
                <w:rFonts w:hint="eastAsia" w:ascii="宋体" w:hAnsi="宋体" w:eastAsia="宋体" w:cs="Calibri"/>
                <w:color w:val="auto"/>
                <w:kern w:val="0"/>
                <w:shd w:val="clear" w:color="auto" w:fill="auto"/>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460"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①号牌（含临时）</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发改价格〔2004〕2831号，发改价格规〔2019〕1931号，陕发改价格〔2020〕494号</w:t>
            </w:r>
          </w:p>
          <w:p>
            <w:pPr>
              <w:widowControl/>
              <w:ind w:firstLine="0" w:firstLineChars="0"/>
              <w:rPr>
                <w:rFonts w:hint="eastAsia" w:ascii="宋体" w:hAnsi="宋体" w:eastAsia="宋体" w:cs="宋体"/>
                <w:color w:val="auto"/>
                <w:kern w:val="0"/>
                <w:shd w:val="clear" w:color="auto" w:fill="auto"/>
              </w:rPr>
            </w:pP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公安机关交通管理部门、农机部门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需办理号牌的汽车、三轮汽车、摩托车、低速货车等机动车车主</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汽车反光号牌每副100元、不反光号牌每副80元；挂车反光号牌每面50元、不反光号牌每面30元；三轮汽车、低速货车、拖拉机反光号牌每副40元、不反光号牌每副25元；摩托车号牌每副35元；机动车临时号牌每张5元。上述号牌工本费均含号牌专用固封装置及号牌安装费用。</w:t>
            </w: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13"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②号牌专用固封装置</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hint="eastAsia" w:ascii="宋体" w:hAnsi="宋体" w:eastAsia="宋体" w:cs="宋体"/>
                <w:color w:val="auto"/>
                <w:kern w:val="0"/>
                <w:shd w:val="clear" w:color="auto" w:fill="auto"/>
              </w:rPr>
            </w:pPr>
          </w:p>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发改价格〔2004〕2831号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公安机关交通管理部门、农机部门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需办理号牌的汽车、三轮汽车、摩托车、低速货车等机动车车主</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单独补发号牌专用固封装置，每个1元</w:t>
            </w: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29"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③号牌架</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发改价格〔2004〕2831号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公安机关交通管理部门、农机部门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需办理号牌的汽车、三轮汽车、摩托车、低速货车等机动车车主</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车主自愿安装号牌架的，铁质号牌架及同类产品每只5元（含号牌安装费），铝合金号牌架及同类产品每只10元（含号牌安装费）</w:t>
            </w: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418"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（5）机动车行驶证、登记证、驾驶证工本费</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spacing w:line="290" w:lineRule="exact"/>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发改价格〔2004〕2831号，发改价格〔2017〕1186号，陕价费发〔2017〕75号</w:t>
            </w:r>
          </w:p>
        </w:tc>
        <w:tc>
          <w:tcPr>
            <w:tcW w:w="878" w:type="dxa"/>
            <w:vAlign w:val="center"/>
          </w:tcPr>
          <w:p>
            <w:pPr>
              <w:widowControl/>
              <w:spacing w:line="290" w:lineRule="exact"/>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公安机关交通管理部门</w:t>
            </w:r>
          </w:p>
        </w:tc>
        <w:tc>
          <w:tcPr>
            <w:tcW w:w="1075" w:type="dxa"/>
            <w:vAlign w:val="center"/>
          </w:tcPr>
          <w:p>
            <w:pPr>
              <w:widowControl/>
              <w:spacing w:line="290" w:lineRule="exact"/>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需办理机动车行驶证、登记证、驾驶证的车主</w:t>
            </w:r>
          </w:p>
        </w:tc>
        <w:tc>
          <w:tcPr>
            <w:tcW w:w="3960" w:type="dxa"/>
            <w:vAlign w:val="center"/>
          </w:tcPr>
          <w:p>
            <w:pPr>
              <w:widowControl/>
              <w:spacing w:line="290" w:lineRule="exact"/>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行驶证每本10元、临时行驶证每本10元，机动车登记证每证10元，驾驶证每证10元。</w:t>
            </w:r>
          </w:p>
        </w:tc>
        <w:tc>
          <w:tcPr>
            <w:tcW w:w="985" w:type="dxa"/>
            <w:vAlign w:val="center"/>
          </w:tcPr>
          <w:p>
            <w:pPr>
              <w:widowControl/>
              <w:spacing w:line="290" w:lineRule="exact"/>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涉企收费</w:t>
            </w:r>
            <w:r>
              <w:rPr>
                <w:rFonts w:hint="eastAsia" w:ascii="宋体" w:hAnsi="宋体" w:eastAsia="宋体" w:cs="MS Mincho"/>
                <w:color w:val="auto"/>
                <w:kern w:val="0"/>
                <w:shd w:val="clear" w:color="auto" w:fill="auto"/>
              </w:rPr>
              <w:t>①</w:t>
            </w:r>
            <w:r>
              <w:rPr>
                <w:rFonts w:hint="eastAsia" w:ascii="宋体" w:hAnsi="宋体" w:eastAsia="宋体" w:cs="Calibri"/>
                <w:color w:val="auto"/>
                <w:kern w:val="0"/>
                <w:shd w:val="clear" w:color="auto" w:fill="auto"/>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426"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（6）非机动车牌证工本费</w:t>
            </w:r>
          </w:p>
        </w:tc>
        <w:tc>
          <w:tcPr>
            <w:tcW w:w="867"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陕财办综〔2006〕30号，陕价行函〔2006〕96号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公安机关交通管理部门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电动自行车、残疾人机动轮椅车车主</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电动自行车、残疾人机动轮椅车牌证，按号牌（铝质材料、单面喷漆平板）5元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面、行驶证1元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证收取工本费。</w:t>
            </w: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869"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7</w:t>
            </w:r>
          </w:p>
        </w:tc>
        <w:tc>
          <w:tcPr>
            <w:tcW w:w="1681"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限制养犬管理费</w:t>
            </w:r>
          </w:p>
        </w:tc>
        <w:tc>
          <w:tcPr>
            <w:tcW w:w="867"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陕财税〔2022〕1号，陕发改价格〔2022〕152号</w:t>
            </w:r>
            <w:r>
              <w:rPr>
                <w:rFonts w:hint="eastAsia" w:ascii="宋体" w:hAnsi="宋体" w:eastAsia="宋体" w:cs="宋体"/>
                <w:color w:val="auto"/>
                <w:kern w:val="0"/>
                <w:shd w:val="clear" w:color="auto" w:fill="auto"/>
                <w:lang w:eastAsia="zh-CN"/>
              </w:rPr>
              <w:t>，宝人发〔2021〕3号，宝市财办法〔2022〕3号，</w:t>
            </w:r>
            <w:r>
              <w:rPr>
                <w:rFonts w:hint="eastAsia" w:ascii="宋体" w:hAnsi="宋体" w:eastAsia="宋体" w:cs="宋体"/>
                <w:color w:val="auto"/>
                <w:kern w:val="0"/>
                <w:shd w:val="clear" w:color="auto" w:fill="auto"/>
                <w:lang w:val="en-US" w:eastAsia="zh-CN"/>
              </w:rPr>
              <w:t>宝发改收费发</w:t>
            </w:r>
            <w:r>
              <w:rPr>
                <w:rFonts w:hint="eastAsia" w:ascii="宋体" w:hAnsi="宋体" w:eastAsia="宋体" w:cs="宋体"/>
                <w:color w:val="auto"/>
                <w:kern w:val="0"/>
                <w:shd w:val="clear" w:color="auto" w:fill="auto"/>
                <w:lang w:eastAsia="zh-CN"/>
              </w:rPr>
              <w:t>〔2022〕</w:t>
            </w:r>
            <w:r>
              <w:rPr>
                <w:rFonts w:hint="eastAsia" w:ascii="宋体" w:hAnsi="宋体" w:eastAsia="宋体" w:cs="宋体"/>
                <w:color w:val="auto"/>
                <w:kern w:val="0"/>
                <w:shd w:val="clear" w:color="auto" w:fill="auto"/>
                <w:lang w:val="en-US" w:eastAsia="zh-CN"/>
              </w:rPr>
              <w:t>123号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公安部门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养犬的单位和个人</w:t>
            </w:r>
          </w:p>
        </w:tc>
        <w:tc>
          <w:tcPr>
            <w:tcW w:w="3960" w:type="dxa"/>
            <w:vAlign w:val="center"/>
          </w:tcPr>
          <w:p>
            <w:pPr>
              <w:widowControl/>
              <w:ind w:firstLine="0" w:firstLineChars="0"/>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重点管理区初次登记限制养犬管理费 （含犬牌、登记证、芯片及一个年度的限制养犬管理费）300元/只，年度限制养犬管理费200元/只。</w:t>
            </w: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11" w:hRule="atLeast"/>
        </w:trPr>
        <w:tc>
          <w:tcPr>
            <w:tcW w:w="508" w:type="dxa"/>
            <w:vAlign w:val="center"/>
          </w:tcPr>
          <w:p>
            <w:pPr>
              <w:widowControl/>
              <w:ind w:firstLine="0" w:firstLineChars="0"/>
              <w:jc w:val="center"/>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val="en-US" w:eastAsia="zh-CN"/>
              </w:rPr>
              <w:t>三</w:t>
            </w:r>
          </w:p>
        </w:tc>
        <w:tc>
          <w:tcPr>
            <w:tcW w:w="523" w:type="dxa"/>
            <w:vAlign w:val="center"/>
          </w:tcPr>
          <w:p>
            <w:pPr>
              <w:widowControl/>
              <w:ind w:firstLine="0" w:firstLineChars="0"/>
              <w:jc w:val="center"/>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民政</w:t>
            </w:r>
          </w:p>
          <w:p>
            <w:pPr>
              <w:widowControl/>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部门</w:t>
            </w: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p>
        </w:tc>
        <w:tc>
          <w:tcPr>
            <w:tcW w:w="867" w:type="dxa"/>
            <w:vAlign w:val="center"/>
          </w:tcPr>
          <w:p>
            <w:pPr>
              <w:widowControl/>
              <w:ind w:firstLine="0" w:firstLineChars="0"/>
              <w:rPr>
                <w:rFonts w:ascii="宋体" w:hAnsi="宋体" w:eastAsia="宋体" w:cs="宋体"/>
                <w:color w:val="auto"/>
                <w:kern w:val="0"/>
                <w:shd w:val="clear" w:color="auto" w:fill="auto"/>
              </w:rPr>
            </w:pPr>
          </w:p>
        </w:tc>
        <w:tc>
          <w:tcPr>
            <w:tcW w:w="2700" w:type="dxa"/>
            <w:vAlign w:val="center"/>
          </w:tcPr>
          <w:p>
            <w:pPr>
              <w:widowControl/>
              <w:ind w:firstLine="0" w:firstLineChars="0"/>
              <w:rPr>
                <w:rFonts w:ascii="宋体" w:hAnsi="宋体" w:eastAsia="宋体" w:cs="宋体"/>
                <w:color w:val="auto"/>
                <w:kern w:val="0"/>
                <w:shd w:val="clear" w:color="auto" w:fill="auto"/>
              </w:rPr>
            </w:pPr>
          </w:p>
        </w:tc>
        <w:tc>
          <w:tcPr>
            <w:tcW w:w="878" w:type="dxa"/>
            <w:vAlign w:val="center"/>
          </w:tcPr>
          <w:p>
            <w:pPr>
              <w:widowControl/>
              <w:ind w:firstLine="0" w:firstLineChars="0"/>
              <w:rPr>
                <w:rFonts w:ascii="宋体" w:hAnsi="宋体" w:eastAsia="宋体" w:cs="宋体"/>
                <w:color w:val="auto"/>
                <w:kern w:val="0"/>
                <w:shd w:val="clear" w:color="auto" w:fill="auto"/>
              </w:rPr>
            </w:pPr>
          </w:p>
        </w:tc>
        <w:tc>
          <w:tcPr>
            <w:tcW w:w="1075" w:type="dxa"/>
            <w:vAlign w:val="center"/>
          </w:tcPr>
          <w:p>
            <w:pPr>
              <w:widowControl/>
              <w:ind w:firstLine="0" w:firstLineChars="0"/>
              <w:rPr>
                <w:rFonts w:ascii="宋体" w:hAnsi="宋体" w:eastAsia="宋体" w:cs="宋体"/>
                <w:color w:val="auto"/>
                <w:kern w:val="0"/>
                <w:shd w:val="clear" w:color="auto" w:fill="auto"/>
              </w:rPr>
            </w:pPr>
          </w:p>
        </w:tc>
        <w:tc>
          <w:tcPr>
            <w:tcW w:w="3960" w:type="dxa"/>
            <w:vAlign w:val="center"/>
          </w:tcPr>
          <w:p>
            <w:pPr>
              <w:widowControl/>
              <w:ind w:firstLine="0" w:firstLineChars="0"/>
              <w:rPr>
                <w:rFonts w:ascii="宋体" w:hAnsi="宋体" w:eastAsia="宋体" w:cs="宋体"/>
                <w:color w:val="auto"/>
                <w:kern w:val="0"/>
                <w:shd w:val="clear" w:color="auto" w:fill="auto"/>
              </w:rPr>
            </w:pPr>
          </w:p>
        </w:tc>
        <w:tc>
          <w:tcPr>
            <w:tcW w:w="985" w:type="dxa"/>
            <w:vAlign w:val="center"/>
          </w:tcPr>
          <w:p>
            <w:pPr>
              <w:widowControl/>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096"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8</w:t>
            </w: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殡葬收费</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rPr>
              <w:t>价费字〔1992〕249号，陕价行发〔2011〕154号，发改价格〔2012〕673号</w:t>
            </w: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lang w:val="en-US" w:eastAsia="zh-CN"/>
              </w:rPr>
              <w:t>宝发改收费发</w:t>
            </w:r>
            <w:r>
              <w:rPr>
                <w:rFonts w:hint="eastAsia" w:ascii="宋体" w:hAnsi="宋体" w:eastAsia="宋体" w:cs="宋体"/>
                <w:color w:val="auto"/>
                <w:kern w:val="0"/>
                <w:shd w:val="clear" w:color="auto" w:fill="auto"/>
              </w:rPr>
              <w:t>〔20</w:t>
            </w:r>
            <w:r>
              <w:rPr>
                <w:rFonts w:hint="eastAsia" w:ascii="宋体" w:hAnsi="宋体" w:eastAsia="宋体" w:cs="宋体"/>
                <w:color w:val="auto"/>
                <w:kern w:val="0"/>
                <w:shd w:val="clear" w:color="auto" w:fill="auto"/>
                <w:lang w:val="en-US" w:eastAsia="zh-CN"/>
              </w:rPr>
              <w:t>22</w:t>
            </w:r>
            <w:r>
              <w:rPr>
                <w:rFonts w:hint="eastAsia" w:ascii="宋体" w:hAnsi="宋体" w:eastAsia="宋体" w:cs="宋体"/>
                <w:color w:val="auto"/>
                <w:kern w:val="0"/>
                <w:shd w:val="clear" w:color="auto" w:fill="auto"/>
              </w:rPr>
              <w:t>〕</w:t>
            </w:r>
            <w:r>
              <w:rPr>
                <w:rFonts w:hint="eastAsia" w:ascii="宋体" w:hAnsi="宋体" w:eastAsia="宋体" w:cs="宋体"/>
                <w:color w:val="auto"/>
                <w:kern w:val="0"/>
                <w:shd w:val="clear" w:color="auto" w:fill="auto"/>
                <w:lang w:val="en-US" w:eastAsia="zh-CN"/>
              </w:rPr>
              <w:t>751</w:t>
            </w:r>
            <w:r>
              <w:rPr>
                <w:rFonts w:hint="eastAsia" w:ascii="宋体" w:hAnsi="宋体" w:eastAsia="宋体" w:cs="宋体"/>
                <w:color w:val="auto"/>
                <w:kern w:val="0"/>
                <w:shd w:val="clear" w:color="auto" w:fill="auto"/>
              </w:rPr>
              <w:t>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民政部门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接受殡葬服务的遗属</w:t>
            </w:r>
          </w:p>
        </w:tc>
        <w:tc>
          <w:tcPr>
            <w:tcW w:w="3960" w:type="dxa"/>
            <w:vAlign w:val="center"/>
          </w:tcPr>
          <w:p>
            <w:pPr>
              <w:widowControl/>
              <w:ind w:firstLine="0" w:firstLineChars="0"/>
              <w:rPr>
                <w:rFonts w:hint="eastAsia" w:ascii="宋体" w:hAnsi="宋体" w:eastAsia="宋体" w:cs="宋体"/>
                <w:color w:val="auto"/>
                <w:kern w:val="0"/>
                <w:shd w:val="clear" w:color="auto" w:fill="auto"/>
              </w:rPr>
            </w:pPr>
          </w:p>
        </w:tc>
        <w:tc>
          <w:tcPr>
            <w:tcW w:w="98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shd w:val="clear" w:color="auto" w:fill="auto"/>
              </w:rPr>
              <w:t>不包括经营性殡葬服务收费。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74" w:hRule="atLeast"/>
        </w:trPr>
        <w:tc>
          <w:tcPr>
            <w:tcW w:w="508" w:type="dxa"/>
            <w:vAlign w:val="center"/>
          </w:tcPr>
          <w:p>
            <w:pPr>
              <w:widowControl/>
              <w:ind w:firstLine="0" w:firstLineChars="0"/>
              <w:jc w:val="center"/>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val="en-US" w:eastAsia="zh-CN"/>
              </w:rPr>
              <w:t>四</w:t>
            </w:r>
          </w:p>
        </w:tc>
        <w:tc>
          <w:tcPr>
            <w:tcW w:w="523" w:type="dxa"/>
            <w:vAlign w:val="center"/>
          </w:tcPr>
          <w:p>
            <w:pPr>
              <w:widowControl/>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人社部门</w:t>
            </w:r>
          </w:p>
        </w:tc>
        <w:tc>
          <w:tcPr>
            <w:tcW w:w="515" w:type="dxa"/>
            <w:vAlign w:val="center"/>
          </w:tcPr>
          <w:p>
            <w:pPr>
              <w:widowControl/>
              <w:ind w:firstLine="0" w:firstLineChars="0"/>
              <w:jc w:val="center"/>
              <w:rPr>
                <w:rFonts w:hint="eastAsia" w:ascii="宋体" w:hAnsi="宋体" w:eastAsia="宋体" w:cs="宋体"/>
                <w:color w:val="auto"/>
                <w:kern w:val="0"/>
                <w:shd w:val="clear" w:color="auto" w:fill="auto"/>
              </w:rPr>
            </w:pPr>
          </w:p>
        </w:tc>
        <w:tc>
          <w:tcPr>
            <w:tcW w:w="1681" w:type="dxa"/>
            <w:vAlign w:val="center"/>
          </w:tcPr>
          <w:p>
            <w:pPr>
              <w:widowControl/>
              <w:ind w:firstLine="0" w:firstLineChars="0"/>
              <w:rPr>
                <w:rFonts w:hint="eastAsia" w:ascii="宋体" w:hAnsi="宋体" w:eastAsia="宋体" w:cs="宋体"/>
                <w:color w:val="auto"/>
                <w:kern w:val="0"/>
                <w:shd w:val="clear" w:color="auto" w:fill="auto"/>
              </w:rPr>
            </w:pPr>
          </w:p>
        </w:tc>
        <w:tc>
          <w:tcPr>
            <w:tcW w:w="867" w:type="dxa"/>
            <w:vAlign w:val="center"/>
          </w:tcPr>
          <w:p>
            <w:pPr>
              <w:widowControl/>
              <w:ind w:firstLine="0" w:firstLineChars="0"/>
              <w:rPr>
                <w:rFonts w:hint="eastAsia" w:ascii="宋体" w:hAnsi="宋体" w:eastAsia="宋体" w:cs="宋体"/>
                <w:color w:val="auto"/>
                <w:kern w:val="0"/>
                <w:shd w:val="clear" w:color="auto" w:fill="auto"/>
              </w:rPr>
            </w:pPr>
          </w:p>
        </w:tc>
        <w:tc>
          <w:tcPr>
            <w:tcW w:w="2700" w:type="dxa"/>
            <w:vAlign w:val="center"/>
          </w:tcPr>
          <w:p>
            <w:pPr>
              <w:widowControl/>
              <w:ind w:firstLine="0" w:firstLineChars="0"/>
              <w:rPr>
                <w:rFonts w:hint="eastAsia" w:ascii="宋体" w:hAnsi="宋体" w:eastAsia="宋体" w:cs="宋体"/>
                <w:color w:val="auto"/>
                <w:kern w:val="0"/>
                <w:shd w:val="clear" w:color="auto" w:fill="auto"/>
              </w:rPr>
            </w:pPr>
          </w:p>
        </w:tc>
        <w:tc>
          <w:tcPr>
            <w:tcW w:w="878" w:type="dxa"/>
            <w:vAlign w:val="center"/>
          </w:tcPr>
          <w:p>
            <w:pPr>
              <w:widowControl/>
              <w:ind w:firstLine="0" w:firstLineChars="0"/>
              <w:rPr>
                <w:rFonts w:hint="eastAsia" w:ascii="宋体" w:hAnsi="宋体" w:eastAsia="宋体" w:cs="宋体"/>
                <w:color w:val="auto"/>
                <w:kern w:val="0"/>
                <w:shd w:val="clear" w:color="auto" w:fill="auto"/>
              </w:rPr>
            </w:pPr>
          </w:p>
        </w:tc>
        <w:tc>
          <w:tcPr>
            <w:tcW w:w="1075" w:type="dxa"/>
            <w:vAlign w:val="center"/>
          </w:tcPr>
          <w:p>
            <w:pPr>
              <w:widowControl/>
              <w:ind w:firstLine="0" w:firstLineChars="0"/>
              <w:rPr>
                <w:rFonts w:hint="eastAsia" w:ascii="宋体" w:hAnsi="宋体" w:eastAsia="宋体" w:cs="宋体"/>
                <w:color w:val="auto"/>
                <w:kern w:val="0"/>
                <w:shd w:val="clear" w:color="auto" w:fill="auto"/>
              </w:rPr>
            </w:pPr>
          </w:p>
        </w:tc>
        <w:tc>
          <w:tcPr>
            <w:tcW w:w="3960" w:type="dxa"/>
            <w:vAlign w:val="center"/>
          </w:tcPr>
          <w:p>
            <w:pPr>
              <w:widowControl/>
              <w:ind w:firstLine="0" w:firstLineChars="0"/>
              <w:rPr>
                <w:rFonts w:hint="eastAsia" w:ascii="宋体" w:hAnsi="宋体" w:eastAsia="宋体" w:cs="宋体"/>
                <w:color w:val="auto"/>
                <w:shd w:val="clear" w:color="auto" w:fill="auto"/>
              </w:rPr>
            </w:pPr>
          </w:p>
        </w:tc>
        <w:tc>
          <w:tcPr>
            <w:tcW w:w="985" w:type="dxa"/>
            <w:vAlign w:val="center"/>
          </w:tcPr>
          <w:p>
            <w:pPr>
              <w:widowControl/>
              <w:ind w:firstLine="0" w:firstLineChars="0"/>
              <w:rPr>
                <w:rFonts w:hint="eastAsia" w:ascii="宋体" w:hAnsi="宋体" w:eastAsia="宋体" w:cs="宋体"/>
                <w:color w:val="auto"/>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98" w:hRule="atLeast"/>
        </w:trPr>
        <w:tc>
          <w:tcPr>
            <w:tcW w:w="508" w:type="dxa"/>
            <w:vAlign w:val="center"/>
          </w:tcPr>
          <w:p>
            <w:pPr>
              <w:widowControl/>
              <w:ind w:firstLine="0" w:firstLineChars="0"/>
              <w:jc w:val="center"/>
              <w:rPr>
                <w:rFonts w:hint="eastAsia"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9</w:t>
            </w:r>
          </w:p>
        </w:tc>
        <w:tc>
          <w:tcPr>
            <w:tcW w:w="1681"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专业技术职务任职资格评审收费</w:t>
            </w:r>
          </w:p>
        </w:tc>
        <w:tc>
          <w:tcPr>
            <w:tcW w:w="867"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陕价费调发〔2001〕67号，陕价行函〔2006〕230号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人社部门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申请评审专业技术职务资格的个人</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高级职称评审费400元</w:t>
            </w:r>
            <w:r>
              <w:rPr>
                <w:rFonts w:hint="eastAsia" w:ascii="宋体" w:hAnsi="宋体" w:eastAsia="宋体" w:cs="宋体"/>
                <w:color w:val="auto"/>
                <w:kern w:val="0"/>
                <w:shd w:val="clear" w:color="auto" w:fill="auto"/>
                <w:lang w:val="en-US" w:eastAsia="zh-CN"/>
              </w:rPr>
              <w:t>/人</w:t>
            </w:r>
            <w:r>
              <w:rPr>
                <w:rFonts w:hint="eastAsia" w:ascii="宋体" w:hAnsi="宋体" w:eastAsia="宋体" w:cs="宋体"/>
                <w:color w:val="auto"/>
                <w:kern w:val="0"/>
                <w:shd w:val="clear" w:color="auto" w:fill="auto"/>
              </w:rPr>
              <w:t>，中级职称200元</w:t>
            </w:r>
            <w:r>
              <w:rPr>
                <w:rFonts w:hint="eastAsia" w:ascii="宋体" w:hAnsi="宋体" w:eastAsia="宋体" w:cs="宋体"/>
                <w:color w:val="auto"/>
                <w:kern w:val="0"/>
                <w:shd w:val="clear" w:color="auto" w:fill="auto"/>
                <w:lang w:val="en-US" w:eastAsia="zh-CN"/>
              </w:rPr>
              <w:t>/人</w:t>
            </w:r>
            <w:r>
              <w:rPr>
                <w:rFonts w:hint="eastAsia" w:ascii="宋体" w:hAnsi="宋体" w:eastAsia="宋体" w:cs="宋体"/>
                <w:color w:val="auto"/>
                <w:kern w:val="0"/>
                <w:shd w:val="clear" w:color="auto" w:fill="auto"/>
              </w:rPr>
              <w:t>，初级职称每人100元。</w:t>
            </w:r>
          </w:p>
        </w:tc>
        <w:tc>
          <w:tcPr>
            <w:tcW w:w="985" w:type="dxa"/>
            <w:vAlign w:val="center"/>
          </w:tcPr>
          <w:p>
            <w:pPr>
              <w:widowControl/>
              <w:ind w:firstLine="0" w:firstLineChars="0"/>
              <w:rPr>
                <w:rFonts w:hint="eastAsia" w:ascii="宋体" w:hAnsi="宋体" w:eastAsia="宋体" w:cs="宋体"/>
                <w:color w:val="auto"/>
                <w:shd w:val="clear" w:color="auto" w:fil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62" w:hRule="atLeast"/>
        </w:trPr>
        <w:tc>
          <w:tcPr>
            <w:tcW w:w="508" w:type="dxa"/>
            <w:vAlign w:val="center"/>
          </w:tcPr>
          <w:p>
            <w:pPr>
              <w:widowControl/>
              <w:ind w:firstLine="0" w:firstLineChars="0"/>
              <w:jc w:val="center"/>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val="en-US" w:eastAsia="zh-CN"/>
              </w:rPr>
              <w:t>五</w:t>
            </w:r>
          </w:p>
        </w:tc>
        <w:tc>
          <w:tcPr>
            <w:tcW w:w="523" w:type="dxa"/>
            <w:vAlign w:val="center"/>
          </w:tcPr>
          <w:p>
            <w:pPr>
              <w:widowControl/>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自然资源部门</w:t>
            </w: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p>
        </w:tc>
        <w:tc>
          <w:tcPr>
            <w:tcW w:w="867" w:type="dxa"/>
            <w:vAlign w:val="center"/>
          </w:tcPr>
          <w:p>
            <w:pPr>
              <w:widowControl/>
              <w:ind w:firstLine="0" w:firstLineChars="0"/>
              <w:rPr>
                <w:rFonts w:ascii="宋体" w:hAnsi="宋体" w:eastAsia="宋体" w:cs="宋体"/>
                <w:color w:val="auto"/>
                <w:kern w:val="0"/>
                <w:shd w:val="clear" w:color="auto" w:fill="auto"/>
              </w:rPr>
            </w:pPr>
          </w:p>
        </w:tc>
        <w:tc>
          <w:tcPr>
            <w:tcW w:w="2700" w:type="dxa"/>
            <w:vAlign w:val="center"/>
          </w:tcPr>
          <w:p>
            <w:pPr>
              <w:widowControl/>
              <w:ind w:firstLine="0" w:firstLineChars="0"/>
              <w:rPr>
                <w:rFonts w:ascii="宋体" w:hAnsi="宋体" w:eastAsia="宋体" w:cs="宋体"/>
                <w:color w:val="auto"/>
                <w:kern w:val="0"/>
                <w:shd w:val="clear" w:color="auto" w:fill="auto"/>
              </w:rPr>
            </w:pPr>
          </w:p>
        </w:tc>
        <w:tc>
          <w:tcPr>
            <w:tcW w:w="878" w:type="dxa"/>
            <w:vAlign w:val="center"/>
          </w:tcPr>
          <w:p>
            <w:pPr>
              <w:widowControl/>
              <w:ind w:firstLine="0" w:firstLineChars="0"/>
              <w:rPr>
                <w:rFonts w:ascii="宋体" w:hAnsi="宋体" w:eastAsia="宋体" w:cs="宋体"/>
                <w:color w:val="auto"/>
                <w:kern w:val="0"/>
                <w:shd w:val="clear" w:color="auto" w:fill="auto"/>
              </w:rPr>
            </w:pPr>
          </w:p>
        </w:tc>
        <w:tc>
          <w:tcPr>
            <w:tcW w:w="1075" w:type="dxa"/>
            <w:vAlign w:val="center"/>
          </w:tcPr>
          <w:p>
            <w:pPr>
              <w:widowControl/>
              <w:ind w:firstLine="0" w:firstLineChars="0"/>
              <w:rPr>
                <w:rFonts w:ascii="宋体" w:hAnsi="宋体" w:eastAsia="宋体" w:cs="宋体"/>
                <w:color w:val="auto"/>
                <w:kern w:val="0"/>
                <w:shd w:val="clear" w:color="auto" w:fill="auto"/>
              </w:rPr>
            </w:pPr>
          </w:p>
        </w:tc>
        <w:tc>
          <w:tcPr>
            <w:tcW w:w="3960" w:type="dxa"/>
            <w:vAlign w:val="center"/>
          </w:tcPr>
          <w:p>
            <w:pPr>
              <w:widowControl/>
              <w:ind w:firstLine="0" w:firstLineChars="0"/>
              <w:rPr>
                <w:rFonts w:ascii="宋体" w:hAnsi="宋体" w:eastAsia="宋体" w:cs="宋体"/>
                <w:color w:val="auto"/>
                <w:kern w:val="0"/>
                <w:shd w:val="clear" w:color="auto" w:fill="auto"/>
              </w:rPr>
            </w:pPr>
          </w:p>
        </w:tc>
        <w:tc>
          <w:tcPr>
            <w:tcW w:w="985" w:type="dxa"/>
            <w:vAlign w:val="center"/>
          </w:tcPr>
          <w:p>
            <w:pPr>
              <w:widowControl/>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456"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10</w:t>
            </w: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土地复垦费</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《中华人民共和国土地管理法》，《土地复垦条例》，财税〔2014〕77号，财政部 税务总局 发展改革委 民政部 商务部 卫生健康委公告2019年第76号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自然资源部门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在生产建设过程中对土地造成破坏的单位和个人</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根据损毁前的土地类型、实际损毁面积、损毁程度制定复垦标准。</w:t>
            </w:r>
          </w:p>
        </w:tc>
        <w:tc>
          <w:tcPr>
            <w:tcW w:w="98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Calibri"/>
                <w:color w:val="auto"/>
                <w:kern w:val="0"/>
                <w:shd w:val="clear" w:color="auto" w:fill="auto"/>
              </w:rPr>
              <w:t>涉企收费②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0"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11</w:t>
            </w: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土地闲置费</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《中华人民共和国土地管理法》，《中华人民共和国城市房地产管理法》，国发〔2008〕3号，财税〔2014〕77号，财政部 税务总局 发展改革委 民政部 商务部 卫生健康委公告2019年第76号，国家税务总局公告2021年第12号，陕财税〔2021〕11号</w:t>
            </w:r>
          </w:p>
        </w:tc>
        <w:tc>
          <w:tcPr>
            <w:tcW w:w="878" w:type="dxa"/>
            <w:vAlign w:val="center"/>
          </w:tcPr>
          <w:p>
            <w:pPr>
              <w:widowControl/>
              <w:ind w:firstLine="0" w:firstLineChars="0"/>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税务部门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超过国有建设用地使用权有偿使用合同或者划拨决定书约定、规定的动工开发日期满一年未动工开发的国有建设用地使用权人</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按照土地出让或者划拨价款的20%征缴土地闲置费，划拨方式取得土地使用权的，以取得土地发生的成本（扣除税收）为划拨土地价款；出让方式取得土地使用权的，以土地出让金总额为土地出让价款。</w:t>
            </w:r>
          </w:p>
        </w:tc>
        <w:tc>
          <w:tcPr>
            <w:tcW w:w="98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Calibri"/>
                <w:color w:val="auto"/>
                <w:kern w:val="0"/>
                <w:shd w:val="clear" w:color="auto" w:fill="auto"/>
              </w:rPr>
              <w:t>涉企收费③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370"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12</w:t>
            </w: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耕地开垦费</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《中华人民共和国土地管理法》，《中华人民共和国土地管理法实施条例》，财税〔2014〕77号，陕国土资发〔2015〕11号，财政部 税务总局 发展改革委 民政部 商务部 卫生健康委公告2019年第76号，陕自然资发〔2020〕27号</w:t>
            </w:r>
          </w:p>
        </w:tc>
        <w:tc>
          <w:tcPr>
            <w:tcW w:w="878"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自然资源部门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没有条件开垦或开垦的耕地不符合要求的占用耕地单位</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根据陕国土资发〔2015〕11号文件确定的耕地开垦费标准，实行由数量和产能组成的差别化补充耕地指标指导价，详见陕自然资发〔2020〕27号文件。</w:t>
            </w:r>
          </w:p>
        </w:tc>
        <w:tc>
          <w:tcPr>
            <w:tcW w:w="98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Calibri"/>
                <w:color w:val="auto"/>
                <w:kern w:val="0"/>
                <w:shd w:val="clear" w:color="auto" w:fill="auto"/>
              </w:rPr>
              <w:t>涉企收费④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501"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13</w:t>
            </w: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不动产登记收费</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缴入中央和地方国库</w:t>
            </w:r>
          </w:p>
        </w:tc>
        <w:tc>
          <w:tcPr>
            <w:tcW w:w="2700"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《中华人民共和国物权法》，财税〔2014〕77号，财税〔2016〕79号，发改价格规〔2016〕2559号，陕价费发〔2017〕37号，财税〔2019〕45号，陕财税〔2019〕14号，财税〔2019〕53号，陕财税〔2019〕18号，财政部 税务总局 发展改革委 民政部 商务部 卫生健康委公告2019年第76号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不动产登记机构</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bCs/>
                <w:color w:val="auto"/>
                <w:kern w:val="0"/>
                <w:shd w:val="clear" w:color="auto" w:fill="auto"/>
              </w:rPr>
              <w:t>申请办理不动产登记的单位和个人</w:t>
            </w:r>
          </w:p>
        </w:tc>
        <w:tc>
          <w:tcPr>
            <w:tcW w:w="3960" w:type="dxa"/>
            <w:vAlign w:val="center"/>
          </w:tcPr>
          <w:p>
            <w:pPr>
              <w:widowControl/>
              <w:ind w:firstLine="0" w:firstLineChars="0"/>
              <w:rPr>
                <w:rFonts w:hint="eastAsia" w:ascii="宋体" w:hAnsi="宋体" w:eastAsia="宋体" w:cs="宋体"/>
                <w:color w:val="auto"/>
                <w:kern w:val="0"/>
                <w:shd w:val="clear" w:color="auto" w:fill="auto"/>
                <w:lang w:bidi="ar"/>
              </w:rPr>
            </w:pPr>
            <w:r>
              <w:rPr>
                <w:rFonts w:hint="eastAsia" w:ascii="宋体" w:hAnsi="宋体" w:eastAsia="宋体" w:cs="宋体"/>
                <w:color w:val="auto"/>
                <w:kern w:val="0"/>
                <w:shd w:val="clear" w:color="auto" w:fill="auto"/>
              </w:rPr>
              <w:t>住宅类80元/件，非住宅类550元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件。对于申请办理车库、车位、储藏室不动产登记单独核发不动产权属证书或登记证明的，不动产登记费减按住宅类不动产登记每件80元收取。对易地扶贫搬迁项目免征不动产登记费。证书工本费：第一本不动产登记证书免费，每增加一本加收10元。</w:t>
            </w:r>
          </w:p>
        </w:tc>
        <w:tc>
          <w:tcPr>
            <w:tcW w:w="98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Calibri"/>
                <w:color w:val="auto"/>
                <w:kern w:val="0"/>
                <w:shd w:val="clear" w:color="auto" w:fill="auto"/>
              </w:rPr>
              <w:t>涉企收费⑤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378" w:hRule="atLeast"/>
        </w:trPr>
        <w:tc>
          <w:tcPr>
            <w:tcW w:w="508" w:type="dxa"/>
            <w:vAlign w:val="center"/>
          </w:tcPr>
          <w:p>
            <w:pPr>
              <w:widowControl/>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六</w:t>
            </w:r>
          </w:p>
        </w:tc>
        <w:tc>
          <w:tcPr>
            <w:tcW w:w="523" w:type="dxa"/>
            <w:vAlign w:val="center"/>
          </w:tcPr>
          <w:p>
            <w:pPr>
              <w:widowControl/>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住房</w:t>
            </w:r>
            <w:r>
              <w:rPr>
                <w:rFonts w:hint="eastAsia" w:ascii="宋体" w:hAnsi="宋体" w:eastAsia="宋体" w:cs="宋体"/>
                <w:color w:val="auto"/>
                <w:kern w:val="0"/>
                <w:shd w:val="clear" w:color="auto" w:fill="auto"/>
                <w:lang w:val="en-US" w:eastAsia="zh-CN"/>
              </w:rPr>
              <w:t>和</w:t>
            </w:r>
            <w:r>
              <w:rPr>
                <w:rFonts w:hint="eastAsia" w:ascii="宋体" w:hAnsi="宋体" w:eastAsia="宋体" w:cs="宋体"/>
                <w:color w:val="auto"/>
                <w:kern w:val="0"/>
                <w:shd w:val="clear" w:color="auto" w:fill="auto"/>
              </w:rPr>
              <w:t>城乡建设部门</w:t>
            </w: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hint="eastAsia" w:ascii="宋体" w:hAnsi="宋体" w:eastAsia="宋体" w:cs="宋体"/>
                <w:color w:val="auto"/>
                <w:kern w:val="0"/>
                <w:shd w:val="clear" w:color="auto" w:fill="auto"/>
              </w:rPr>
            </w:pPr>
          </w:p>
        </w:tc>
        <w:tc>
          <w:tcPr>
            <w:tcW w:w="867" w:type="dxa"/>
            <w:vAlign w:val="center"/>
          </w:tcPr>
          <w:p>
            <w:pPr>
              <w:widowControl/>
              <w:ind w:firstLine="0" w:firstLineChars="0"/>
              <w:rPr>
                <w:rFonts w:hint="eastAsia" w:ascii="宋体" w:hAnsi="宋体" w:eastAsia="宋体" w:cs="宋体"/>
                <w:color w:val="auto"/>
                <w:kern w:val="0"/>
                <w:shd w:val="clear" w:color="auto" w:fill="auto"/>
              </w:rPr>
            </w:pPr>
          </w:p>
        </w:tc>
        <w:tc>
          <w:tcPr>
            <w:tcW w:w="2700" w:type="dxa"/>
            <w:vAlign w:val="center"/>
          </w:tcPr>
          <w:p>
            <w:pPr>
              <w:widowControl/>
              <w:ind w:firstLine="0" w:firstLineChars="0"/>
              <w:rPr>
                <w:rFonts w:hint="eastAsia" w:ascii="宋体" w:hAnsi="宋体" w:eastAsia="宋体" w:cs="宋体"/>
                <w:color w:val="auto"/>
                <w:kern w:val="0"/>
                <w:shd w:val="clear" w:color="auto" w:fill="auto"/>
              </w:rPr>
            </w:pPr>
          </w:p>
        </w:tc>
        <w:tc>
          <w:tcPr>
            <w:tcW w:w="878" w:type="dxa"/>
            <w:vAlign w:val="center"/>
          </w:tcPr>
          <w:p>
            <w:pPr>
              <w:widowControl/>
              <w:ind w:firstLine="0" w:firstLineChars="0"/>
              <w:rPr>
                <w:rFonts w:hint="eastAsia" w:ascii="宋体" w:hAnsi="宋体" w:eastAsia="宋体" w:cs="宋体"/>
                <w:color w:val="auto"/>
                <w:kern w:val="0"/>
                <w:shd w:val="clear" w:color="auto" w:fill="auto"/>
              </w:rPr>
            </w:pPr>
          </w:p>
        </w:tc>
        <w:tc>
          <w:tcPr>
            <w:tcW w:w="1075" w:type="dxa"/>
            <w:vAlign w:val="center"/>
          </w:tcPr>
          <w:p>
            <w:pPr>
              <w:widowControl/>
              <w:ind w:firstLine="0" w:firstLineChars="0"/>
              <w:rPr>
                <w:rFonts w:hint="eastAsia" w:ascii="宋体" w:hAnsi="宋体" w:eastAsia="宋体" w:cs="宋体"/>
                <w:bCs/>
                <w:color w:val="auto"/>
                <w:kern w:val="0"/>
                <w:shd w:val="clear" w:color="auto" w:fill="auto"/>
              </w:rPr>
            </w:pPr>
          </w:p>
        </w:tc>
        <w:tc>
          <w:tcPr>
            <w:tcW w:w="3960" w:type="dxa"/>
            <w:vAlign w:val="center"/>
          </w:tcPr>
          <w:p>
            <w:pPr>
              <w:widowControl/>
              <w:ind w:firstLine="0" w:firstLineChars="0"/>
              <w:rPr>
                <w:rFonts w:hint="eastAsia" w:ascii="宋体" w:hAnsi="宋体" w:eastAsia="宋体" w:cs="宋体"/>
                <w:color w:val="auto"/>
                <w:kern w:val="0"/>
                <w:shd w:val="clear" w:color="auto" w:fill="auto"/>
              </w:rPr>
            </w:pP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0"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14</w:t>
            </w:r>
          </w:p>
        </w:tc>
        <w:tc>
          <w:tcPr>
            <w:tcW w:w="1681"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污水处理费</w:t>
            </w:r>
          </w:p>
        </w:tc>
        <w:tc>
          <w:tcPr>
            <w:tcW w:w="867"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spacing w:line="280" w:lineRule="exact"/>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《中华人民共和国水污染防治法》，《城镇排水</w:t>
            </w:r>
            <w:r>
              <w:rPr>
                <w:rFonts w:hint="eastAsia" w:ascii="宋体" w:hAnsi="宋体" w:eastAsia="宋体" w:cs="宋体"/>
                <w:color w:val="auto"/>
                <w:kern w:val="0"/>
                <w:shd w:val="clear" w:color="auto" w:fill="auto"/>
                <w:lang w:eastAsia="zh-CN"/>
              </w:rPr>
              <w:t>与</w:t>
            </w:r>
            <w:bookmarkStart w:id="0" w:name="_GoBack"/>
            <w:bookmarkEnd w:id="0"/>
            <w:r>
              <w:rPr>
                <w:rFonts w:hint="eastAsia" w:ascii="宋体" w:hAnsi="宋体" w:eastAsia="宋体" w:cs="宋体"/>
                <w:color w:val="auto"/>
                <w:kern w:val="0"/>
                <w:shd w:val="clear" w:color="auto" w:fill="auto"/>
              </w:rPr>
              <w:t>污水处理条例》，财税〔2014〕151号，发改价格〔2015〕119号，陕财办综〔2015〕46号，陕财办综〔2015〕104号，陕财办综〔2015〕157号，陕价商发〔2015〕38号，陕财办税〔2020〕11号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城镇排水主管部门</w:t>
            </w:r>
          </w:p>
        </w:tc>
        <w:tc>
          <w:tcPr>
            <w:tcW w:w="1075" w:type="dxa"/>
            <w:vAlign w:val="center"/>
          </w:tcPr>
          <w:p>
            <w:pPr>
              <w:widowControl/>
              <w:ind w:firstLine="0" w:firstLineChars="0"/>
              <w:rPr>
                <w:rFonts w:hint="eastAsia" w:ascii="宋体" w:hAnsi="宋体" w:eastAsia="宋体" w:cs="宋体"/>
                <w:bCs/>
                <w:color w:val="auto"/>
                <w:kern w:val="0"/>
                <w:shd w:val="clear" w:color="auto" w:fill="auto"/>
              </w:rPr>
            </w:pPr>
            <w:r>
              <w:rPr>
                <w:rFonts w:hint="eastAsia" w:ascii="宋体" w:hAnsi="宋体" w:eastAsia="宋体" w:cs="宋体"/>
                <w:color w:val="auto"/>
                <w:kern w:val="0"/>
                <w:shd w:val="clear" w:color="auto" w:fill="auto"/>
                <w:lang w:bidi="ar"/>
              </w:rPr>
              <w:t>向城镇排水与污水处理设施排放污水、废水的单位和个人。</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bidi="ar"/>
              </w:rPr>
              <w:t>城市居民不低于0.95元/立方米，非居民不低于1.4元</w:t>
            </w:r>
            <w:r>
              <w:rPr>
                <w:rFonts w:hint="eastAsia" w:ascii="宋体" w:hAnsi="宋体" w:eastAsia="宋体" w:cs="仿宋"/>
                <w:color w:val="auto"/>
                <w:kern w:val="0"/>
                <w:shd w:val="clear" w:color="auto" w:fill="auto"/>
                <w:lang w:bidi="ar"/>
              </w:rPr>
              <w:t>/</w:t>
            </w:r>
            <w:r>
              <w:rPr>
                <w:rFonts w:hint="eastAsia" w:ascii="宋体" w:hAnsi="宋体" w:eastAsia="宋体" w:cs="宋体"/>
                <w:color w:val="auto"/>
                <w:kern w:val="0"/>
                <w:shd w:val="clear" w:color="auto" w:fill="auto"/>
                <w:lang w:bidi="ar"/>
              </w:rPr>
              <w:t>立方米；县城及重点建制镇居民不低于0.85元</w:t>
            </w:r>
            <w:r>
              <w:rPr>
                <w:rFonts w:hint="eastAsia" w:ascii="宋体" w:hAnsi="宋体" w:eastAsia="宋体" w:cs="仿宋"/>
                <w:color w:val="auto"/>
                <w:kern w:val="0"/>
                <w:shd w:val="clear" w:color="auto" w:fill="auto"/>
                <w:lang w:bidi="ar"/>
              </w:rPr>
              <w:t>/</w:t>
            </w:r>
            <w:r>
              <w:rPr>
                <w:rFonts w:hint="eastAsia" w:ascii="宋体" w:hAnsi="宋体" w:eastAsia="宋体" w:cs="宋体"/>
                <w:color w:val="auto"/>
                <w:kern w:val="0"/>
                <w:shd w:val="clear" w:color="auto" w:fill="auto"/>
                <w:lang w:bidi="ar"/>
              </w:rPr>
              <w:t>立方米，非居民不低于1.2元</w:t>
            </w:r>
            <w:r>
              <w:rPr>
                <w:rFonts w:hint="eastAsia" w:ascii="宋体" w:hAnsi="宋体" w:eastAsia="宋体" w:cs="仿宋"/>
                <w:color w:val="auto"/>
                <w:kern w:val="0"/>
                <w:shd w:val="clear" w:color="auto" w:fill="auto"/>
                <w:lang w:bidi="ar"/>
              </w:rPr>
              <w:t>/</w:t>
            </w:r>
            <w:r>
              <w:rPr>
                <w:rFonts w:hint="eastAsia" w:ascii="宋体" w:hAnsi="宋体" w:eastAsia="宋体" w:cs="宋体"/>
                <w:color w:val="auto"/>
                <w:kern w:val="0"/>
                <w:shd w:val="clear" w:color="auto" w:fill="auto"/>
                <w:lang w:bidi="ar"/>
              </w:rPr>
              <w:t>立方米。</w:t>
            </w:r>
          </w:p>
        </w:tc>
        <w:tc>
          <w:tcPr>
            <w:tcW w:w="98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Calibri"/>
                <w:color w:val="auto"/>
                <w:kern w:val="0"/>
                <w:shd w:val="clear" w:color="auto" w:fill="auto"/>
              </w:rPr>
              <w:t>涉企收费⑥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0"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15</w:t>
            </w:r>
          </w:p>
        </w:tc>
        <w:tc>
          <w:tcPr>
            <w:tcW w:w="1681"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val="en-US" w:eastAsia="zh-CN"/>
              </w:rPr>
              <w:t>城市道路</w:t>
            </w:r>
            <w:r>
              <w:rPr>
                <w:rFonts w:hint="eastAsia" w:ascii="宋体" w:hAnsi="宋体" w:eastAsia="宋体" w:cs="宋体"/>
                <w:color w:val="auto"/>
                <w:kern w:val="0"/>
                <w:shd w:val="clear" w:color="auto" w:fill="auto"/>
              </w:rPr>
              <w:t>挖掘修复费</w:t>
            </w:r>
          </w:p>
        </w:tc>
        <w:tc>
          <w:tcPr>
            <w:tcW w:w="867"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《城市道路管理条例》，建城〔1993〕410号，财税〔2015〕68号，陕建发〔2015〕141号，陕建发〔2015〕194号，陕财税〔2019〕26号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县级以上住房</w:t>
            </w:r>
            <w:r>
              <w:rPr>
                <w:rFonts w:hint="eastAsia" w:ascii="宋体" w:hAnsi="宋体" w:eastAsia="宋体" w:cs="宋体"/>
                <w:color w:val="auto"/>
                <w:kern w:val="0"/>
                <w:shd w:val="clear" w:color="auto" w:fill="auto"/>
                <w:lang w:val="en-US" w:eastAsia="zh-CN"/>
              </w:rPr>
              <w:t>和</w:t>
            </w:r>
            <w:r>
              <w:rPr>
                <w:rFonts w:hint="eastAsia" w:ascii="宋体" w:hAnsi="宋体" w:eastAsia="宋体" w:cs="宋体"/>
                <w:color w:val="auto"/>
                <w:kern w:val="0"/>
                <w:shd w:val="clear" w:color="auto" w:fill="auto"/>
              </w:rPr>
              <w:t>城乡建设部门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挖掘</w:t>
            </w:r>
            <w:r>
              <w:rPr>
                <w:rFonts w:hint="eastAsia" w:ascii="宋体" w:hAnsi="宋体" w:eastAsia="宋体" w:cs="宋体"/>
                <w:color w:val="auto"/>
                <w:kern w:val="0"/>
                <w:shd w:val="clear" w:color="auto" w:fill="auto"/>
                <w:lang w:val="en-US" w:eastAsia="zh-CN"/>
              </w:rPr>
              <w:t>修复</w:t>
            </w:r>
            <w:r>
              <w:rPr>
                <w:rFonts w:hint="eastAsia" w:ascii="宋体" w:hAnsi="宋体" w:eastAsia="宋体" w:cs="宋体"/>
                <w:color w:val="auto"/>
                <w:kern w:val="0"/>
                <w:shd w:val="clear" w:color="auto" w:fill="auto"/>
              </w:rPr>
              <w:t>城市规划区道路的单位和个人</w:t>
            </w:r>
          </w:p>
          <w:p>
            <w:pPr>
              <w:widowControl/>
              <w:ind w:firstLine="0" w:firstLineChars="0"/>
              <w:rPr>
                <w:rFonts w:hint="eastAsia" w:ascii="宋体" w:hAnsi="宋体" w:eastAsia="宋体" w:cs="宋体"/>
                <w:color w:val="auto"/>
                <w:kern w:val="0"/>
                <w:shd w:val="clear" w:color="auto" w:fill="auto"/>
              </w:rPr>
            </w:pPr>
          </w:p>
        </w:tc>
        <w:tc>
          <w:tcPr>
            <w:tcW w:w="3960"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挖掘修复费收费标准为每平方米94.5-8464.5元不等，详见陕财税〔2019〕26号文件。</w:t>
            </w:r>
          </w:p>
        </w:tc>
        <w:tc>
          <w:tcPr>
            <w:tcW w:w="98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Calibri"/>
                <w:color w:val="auto"/>
                <w:kern w:val="0"/>
                <w:shd w:val="clear" w:color="auto" w:fill="auto"/>
              </w:rPr>
              <w:t>涉企收费</w:t>
            </w:r>
            <w:r>
              <w:rPr>
                <w:rFonts w:hint="eastAsia" w:ascii="宋体" w:hAnsi="宋体" w:eastAsia="宋体" w:cs="宋体"/>
                <w:color w:val="auto"/>
                <w:kern w:val="0"/>
                <w:shd w:val="clear" w:color="auto" w:fill="auto"/>
              </w:rPr>
              <w:t>⑦</w:t>
            </w:r>
          </w:p>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63" w:hRule="atLeast"/>
        </w:trPr>
        <w:tc>
          <w:tcPr>
            <w:tcW w:w="508" w:type="dxa"/>
            <w:vAlign w:val="center"/>
          </w:tcPr>
          <w:p>
            <w:pPr>
              <w:widowControl/>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七</w:t>
            </w:r>
          </w:p>
        </w:tc>
        <w:tc>
          <w:tcPr>
            <w:tcW w:w="523" w:type="dxa"/>
            <w:vAlign w:val="center"/>
          </w:tcPr>
          <w:p>
            <w:pPr>
              <w:widowControl/>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城市管理执法部门</w:t>
            </w:r>
          </w:p>
        </w:tc>
        <w:tc>
          <w:tcPr>
            <w:tcW w:w="515" w:type="dxa"/>
            <w:vAlign w:val="center"/>
          </w:tcPr>
          <w:p>
            <w:pPr>
              <w:widowControl/>
              <w:ind w:firstLine="0" w:firstLineChars="0"/>
              <w:jc w:val="center"/>
              <w:rPr>
                <w:rFonts w:hint="eastAsia" w:ascii="宋体" w:hAnsi="宋体" w:eastAsia="宋体" w:cs="宋体"/>
                <w:color w:val="auto"/>
                <w:kern w:val="0"/>
                <w:shd w:val="clear" w:color="auto" w:fill="auto"/>
                <w:lang w:val="en-US" w:eastAsia="zh-CN"/>
              </w:rPr>
            </w:pPr>
          </w:p>
        </w:tc>
        <w:tc>
          <w:tcPr>
            <w:tcW w:w="1681" w:type="dxa"/>
            <w:vAlign w:val="center"/>
          </w:tcPr>
          <w:p>
            <w:pPr>
              <w:widowControl/>
              <w:ind w:firstLine="0" w:firstLineChars="0"/>
              <w:rPr>
                <w:rFonts w:hint="eastAsia" w:ascii="宋体" w:hAnsi="宋体" w:eastAsia="宋体" w:cs="宋体"/>
                <w:color w:val="auto"/>
                <w:kern w:val="0"/>
                <w:shd w:val="clear" w:color="auto" w:fill="auto"/>
              </w:rPr>
            </w:pPr>
          </w:p>
        </w:tc>
        <w:tc>
          <w:tcPr>
            <w:tcW w:w="867" w:type="dxa"/>
            <w:vAlign w:val="center"/>
          </w:tcPr>
          <w:p>
            <w:pPr>
              <w:widowControl/>
              <w:ind w:firstLine="0" w:firstLineChars="0"/>
              <w:rPr>
                <w:rFonts w:hint="eastAsia" w:ascii="宋体" w:hAnsi="宋体" w:eastAsia="宋体" w:cs="宋体"/>
                <w:color w:val="auto"/>
                <w:kern w:val="0"/>
                <w:shd w:val="clear" w:color="auto" w:fill="auto"/>
              </w:rPr>
            </w:pPr>
          </w:p>
        </w:tc>
        <w:tc>
          <w:tcPr>
            <w:tcW w:w="2700" w:type="dxa"/>
            <w:vAlign w:val="center"/>
          </w:tcPr>
          <w:p>
            <w:pPr>
              <w:widowControl/>
              <w:ind w:firstLine="0" w:firstLineChars="0"/>
              <w:rPr>
                <w:rFonts w:hint="eastAsia" w:ascii="宋体" w:hAnsi="宋体" w:eastAsia="宋体" w:cs="宋体"/>
                <w:color w:val="auto"/>
                <w:kern w:val="0"/>
                <w:shd w:val="clear" w:color="auto" w:fill="auto"/>
              </w:rPr>
            </w:pPr>
          </w:p>
        </w:tc>
        <w:tc>
          <w:tcPr>
            <w:tcW w:w="878" w:type="dxa"/>
            <w:vAlign w:val="center"/>
          </w:tcPr>
          <w:p>
            <w:pPr>
              <w:widowControl/>
              <w:ind w:firstLine="0" w:firstLineChars="0"/>
              <w:rPr>
                <w:rFonts w:hint="eastAsia" w:ascii="宋体" w:hAnsi="宋体" w:eastAsia="宋体" w:cs="宋体"/>
                <w:color w:val="auto"/>
                <w:kern w:val="0"/>
                <w:shd w:val="clear" w:color="auto" w:fill="auto"/>
              </w:rPr>
            </w:pPr>
          </w:p>
        </w:tc>
        <w:tc>
          <w:tcPr>
            <w:tcW w:w="1075" w:type="dxa"/>
            <w:vAlign w:val="center"/>
          </w:tcPr>
          <w:p>
            <w:pPr>
              <w:widowControl/>
              <w:ind w:firstLine="0" w:firstLineChars="0"/>
              <w:rPr>
                <w:rFonts w:hint="eastAsia" w:ascii="宋体" w:hAnsi="宋体" w:eastAsia="宋体" w:cs="宋体"/>
                <w:color w:val="auto"/>
                <w:kern w:val="0"/>
                <w:shd w:val="clear" w:color="auto" w:fill="auto"/>
              </w:rPr>
            </w:pPr>
          </w:p>
        </w:tc>
        <w:tc>
          <w:tcPr>
            <w:tcW w:w="3960" w:type="dxa"/>
            <w:vAlign w:val="center"/>
          </w:tcPr>
          <w:p>
            <w:pPr>
              <w:widowControl/>
              <w:ind w:firstLine="0" w:firstLineChars="0"/>
              <w:rPr>
                <w:rFonts w:ascii="宋体" w:hAnsi="宋体" w:eastAsia="宋体" w:cs="宋体"/>
                <w:color w:val="auto"/>
                <w:kern w:val="0"/>
                <w:shd w:val="clear" w:color="auto" w:fill="auto"/>
              </w:rPr>
            </w:pP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834" w:hRule="atLeast"/>
        </w:trPr>
        <w:tc>
          <w:tcPr>
            <w:tcW w:w="508" w:type="dxa"/>
            <w:vAlign w:val="center"/>
          </w:tcPr>
          <w:p>
            <w:pPr>
              <w:widowControl/>
              <w:ind w:firstLine="0" w:firstLineChars="0"/>
              <w:jc w:val="center"/>
              <w:rPr>
                <w:rFonts w:hint="eastAsia" w:ascii="宋体" w:hAnsi="宋体" w:eastAsia="宋体" w:cs="宋体"/>
                <w:color w:val="auto"/>
                <w:kern w:val="0"/>
                <w:shd w:val="clear" w:color="auto" w:fill="auto"/>
                <w:lang w:val="en-US" w:eastAsia="zh-CN"/>
              </w:rPr>
            </w:pPr>
          </w:p>
        </w:tc>
        <w:tc>
          <w:tcPr>
            <w:tcW w:w="523" w:type="dxa"/>
            <w:vAlign w:val="center"/>
          </w:tcPr>
          <w:p>
            <w:pPr>
              <w:widowControl/>
              <w:ind w:firstLine="0" w:firstLineChars="0"/>
              <w:jc w:val="center"/>
              <w:rPr>
                <w:rFonts w:hint="eastAsia" w:ascii="宋体" w:hAnsi="宋体" w:eastAsia="宋体" w:cs="宋体"/>
                <w:color w:val="FF0000"/>
                <w:kern w:val="0"/>
                <w:shd w:val="clear" w:color="auto" w:fill="auto"/>
                <w:lang w:val="en-US" w:eastAsia="zh-CN"/>
              </w:rPr>
            </w:pPr>
          </w:p>
        </w:tc>
        <w:tc>
          <w:tcPr>
            <w:tcW w:w="515" w:type="dxa"/>
            <w:vAlign w:val="center"/>
          </w:tcPr>
          <w:p>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16</w:t>
            </w:r>
          </w:p>
        </w:tc>
        <w:tc>
          <w:tcPr>
            <w:tcW w:w="1681" w:type="dxa"/>
            <w:vAlign w:val="center"/>
          </w:tcPr>
          <w:p>
            <w:pPr>
              <w:widowControl/>
              <w:ind w:firstLine="0" w:firstLineChars="0"/>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城市道路占用</w:t>
            </w:r>
            <w:r>
              <w:rPr>
                <w:rFonts w:hint="eastAsia" w:ascii="宋体" w:hAnsi="宋体" w:eastAsia="宋体" w:cs="宋体"/>
                <w:color w:val="auto"/>
                <w:kern w:val="0"/>
                <w:shd w:val="clear" w:color="auto" w:fill="auto"/>
                <w:lang w:val="en-US" w:eastAsia="zh-CN"/>
              </w:rPr>
              <w:t>费</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《城市道路管理条例》，建城〔1993〕410号，财税〔2015〕68号，陕建发〔2015〕141号，陕建发〔2015〕194号，陕财税〔2019〕26号，陕财办税〔2020〕17号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县级以上城</w:t>
            </w:r>
            <w:r>
              <w:rPr>
                <w:rFonts w:hint="eastAsia" w:ascii="宋体" w:hAnsi="宋体" w:eastAsia="宋体" w:cs="宋体"/>
                <w:color w:val="auto"/>
                <w:kern w:val="0"/>
                <w:shd w:val="clear" w:color="auto" w:fill="auto"/>
                <w:lang w:val="en-US" w:eastAsia="zh-CN"/>
              </w:rPr>
              <w:t>市管理执法</w:t>
            </w:r>
            <w:r>
              <w:rPr>
                <w:rFonts w:hint="eastAsia" w:ascii="宋体" w:hAnsi="宋体" w:eastAsia="宋体" w:cs="宋体"/>
                <w:color w:val="auto"/>
                <w:kern w:val="0"/>
                <w:shd w:val="clear" w:color="auto" w:fill="auto"/>
              </w:rPr>
              <w:t>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占用城市规划区道路的单位和个人</w:t>
            </w:r>
          </w:p>
          <w:p>
            <w:pPr>
              <w:widowControl/>
              <w:ind w:firstLine="0" w:firstLineChars="0"/>
              <w:rPr>
                <w:rFonts w:hint="eastAsia" w:ascii="宋体" w:hAnsi="宋体" w:eastAsia="宋体" w:cs="宋体"/>
                <w:color w:val="auto"/>
                <w:kern w:val="0"/>
                <w:shd w:val="clear" w:color="auto" w:fill="auto"/>
              </w:rPr>
            </w:pP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城市道路占用费收费标准0.18-1.89元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平方米•天不等，详见陕财税〔2019〕26号文件，其中，各</w:t>
            </w:r>
            <w:r>
              <w:rPr>
                <w:rFonts w:hint="eastAsia" w:ascii="宋体" w:hAnsi="宋体" w:eastAsia="宋体" w:cs="宋体"/>
                <w:color w:val="auto"/>
                <w:kern w:val="0"/>
                <w:shd w:val="clear" w:color="auto" w:fill="auto"/>
                <w:lang w:val="en-US" w:eastAsia="zh-CN"/>
              </w:rPr>
              <w:t>市</w:t>
            </w:r>
            <w:r>
              <w:rPr>
                <w:rFonts w:hint="eastAsia" w:ascii="宋体" w:hAnsi="宋体" w:eastAsia="宋体" w:cs="宋体"/>
                <w:color w:val="auto"/>
                <w:kern w:val="0"/>
                <w:shd w:val="clear" w:color="auto" w:fill="auto"/>
              </w:rPr>
              <w:t>区按表列标准的70%征收；县和独立矿区按表列标准的50%征收。</w:t>
            </w:r>
          </w:p>
          <w:p>
            <w:pPr>
              <w:widowControl/>
              <w:ind w:firstLine="0" w:firstLineChars="0"/>
              <w:rPr>
                <w:rFonts w:ascii="宋体" w:hAnsi="宋体" w:eastAsia="宋体" w:cs="宋体"/>
                <w:color w:val="auto"/>
                <w:kern w:val="0"/>
                <w:shd w:val="clear" w:color="auto" w:fill="auto"/>
              </w:rPr>
            </w:pPr>
          </w:p>
        </w:tc>
        <w:tc>
          <w:tcPr>
            <w:tcW w:w="985"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outlineLvl w:val="9"/>
              <w:rPr>
                <w:rFonts w:hint="eastAsia" w:ascii="宋体" w:hAnsi="宋体" w:eastAsia="宋体" w:cs="宋体"/>
                <w:color w:val="auto"/>
                <w:kern w:val="0"/>
                <w:shd w:val="clear" w:color="auto" w:fill="auto"/>
              </w:rPr>
            </w:pPr>
            <w:r>
              <w:rPr>
                <w:rFonts w:hint="eastAsia" w:ascii="宋体" w:hAnsi="宋体" w:eastAsia="宋体" w:cs="Calibri"/>
                <w:color w:val="auto"/>
                <w:kern w:val="0"/>
                <w:shd w:val="clear" w:color="auto" w:fill="auto"/>
              </w:rPr>
              <w:t>涉企收费</w:t>
            </w:r>
            <w:r>
              <w:rPr>
                <w:rFonts w:hint="eastAsia" w:ascii="宋体" w:hAnsi="宋体" w:eastAsia="宋体" w:cs="宋体"/>
                <w:color w:val="auto"/>
                <w:kern w:val="0"/>
                <w:shd w:val="clear" w:color="auto" w:fill="auto"/>
              </w:rPr>
              <w:t>⑧</w:t>
            </w:r>
          </w:p>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outlineLvl w:val="9"/>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对经批准占用城市规划区内道路经营的单位和个人免征城市道路占用费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88" w:hRule="atLeast"/>
        </w:trPr>
        <w:tc>
          <w:tcPr>
            <w:tcW w:w="508" w:type="dxa"/>
            <w:vAlign w:val="center"/>
          </w:tcPr>
          <w:p>
            <w:pPr>
              <w:widowControl/>
              <w:ind w:firstLine="0" w:firstLineChars="0"/>
              <w:jc w:val="center"/>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val="en-US" w:eastAsia="zh-CN"/>
              </w:rPr>
              <w:t>八</w:t>
            </w:r>
          </w:p>
        </w:tc>
        <w:tc>
          <w:tcPr>
            <w:tcW w:w="523" w:type="dxa"/>
            <w:vAlign w:val="center"/>
          </w:tcPr>
          <w:p>
            <w:pPr>
              <w:widowControl/>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交通运输部门</w:t>
            </w: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p>
        </w:tc>
        <w:tc>
          <w:tcPr>
            <w:tcW w:w="867" w:type="dxa"/>
            <w:vAlign w:val="center"/>
          </w:tcPr>
          <w:p>
            <w:pPr>
              <w:widowControl/>
              <w:ind w:firstLine="0" w:firstLineChars="0"/>
              <w:rPr>
                <w:rFonts w:ascii="宋体" w:hAnsi="宋体" w:eastAsia="宋体" w:cs="宋体"/>
                <w:color w:val="auto"/>
                <w:kern w:val="0"/>
                <w:shd w:val="clear" w:color="auto" w:fill="auto"/>
              </w:rPr>
            </w:pPr>
          </w:p>
        </w:tc>
        <w:tc>
          <w:tcPr>
            <w:tcW w:w="2700" w:type="dxa"/>
            <w:vAlign w:val="center"/>
          </w:tcPr>
          <w:p>
            <w:pPr>
              <w:widowControl/>
              <w:ind w:firstLine="0" w:firstLineChars="0"/>
              <w:rPr>
                <w:rFonts w:ascii="宋体" w:hAnsi="宋体" w:eastAsia="宋体" w:cs="宋体"/>
                <w:color w:val="auto"/>
                <w:kern w:val="0"/>
                <w:shd w:val="clear" w:color="auto" w:fill="auto"/>
              </w:rPr>
            </w:pPr>
          </w:p>
        </w:tc>
        <w:tc>
          <w:tcPr>
            <w:tcW w:w="878" w:type="dxa"/>
            <w:vAlign w:val="center"/>
          </w:tcPr>
          <w:p>
            <w:pPr>
              <w:widowControl/>
              <w:ind w:firstLine="0" w:firstLineChars="0"/>
              <w:rPr>
                <w:rFonts w:ascii="宋体" w:hAnsi="宋体" w:eastAsia="宋体" w:cs="宋体"/>
                <w:color w:val="auto"/>
                <w:kern w:val="0"/>
                <w:shd w:val="clear" w:color="auto" w:fill="auto"/>
              </w:rPr>
            </w:pPr>
          </w:p>
        </w:tc>
        <w:tc>
          <w:tcPr>
            <w:tcW w:w="1075" w:type="dxa"/>
            <w:vAlign w:val="center"/>
          </w:tcPr>
          <w:p>
            <w:pPr>
              <w:widowControl/>
              <w:ind w:firstLine="0" w:firstLineChars="0"/>
              <w:rPr>
                <w:rFonts w:ascii="宋体" w:hAnsi="宋体" w:eastAsia="宋体" w:cs="宋体"/>
                <w:color w:val="auto"/>
                <w:kern w:val="0"/>
                <w:shd w:val="clear" w:color="auto" w:fill="auto"/>
              </w:rPr>
            </w:pPr>
          </w:p>
        </w:tc>
        <w:tc>
          <w:tcPr>
            <w:tcW w:w="3960" w:type="dxa"/>
            <w:vAlign w:val="center"/>
          </w:tcPr>
          <w:p>
            <w:pPr>
              <w:widowControl/>
              <w:ind w:firstLine="0" w:firstLineChars="0"/>
              <w:rPr>
                <w:rFonts w:ascii="宋体" w:hAnsi="宋体" w:eastAsia="宋体" w:cs="宋体"/>
                <w:color w:val="auto"/>
                <w:kern w:val="0"/>
                <w:shd w:val="clear" w:color="auto" w:fill="auto"/>
              </w:rPr>
            </w:pPr>
          </w:p>
        </w:tc>
        <w:tc>
          <w:tcPr>
            <w:tcW w:w="985" w:type="dxa"/>
            <w:vAlign w:val="center"/>
          </w:tcPr>
          <w:p>
            <w:pPr>
              <w:widowControl/>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79"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17</w:t>
            </w: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车辆通行费（限于政府还贷公路）</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《中华人民共和国公路法》，《收费公路</w:t>
            </w:r>
            <w:r>
              <w:rPr>
                <w:rFonts w:hint="eastAsia" w:ascii="宋体" w:hAnsi="宋体" w:eastAsia="宋体" w:cs="宋体"/>
                <w:color w:val="auto"/>
                <w:kern w:val="0"/>
                <w:shd w:val="clear" w:color="auto" w:fill="auto"/>
                <w:lang w:val="en-US" w:eastAsia="zh-CN"/>
              </w:rPr>
              <w:t>管理</w:t>
            </w:r>
            <w:r>
              <w:rPr>
                <w:rFonts w:hint="eastAsia" w:ascii="宋体" w:hAnsi="宋体" w:eastAsia="宋体" w:cs="宋体"/>
                <w:color w:val="auto"/>
                <w:kern w:val="0"/>
                <w:shd w:val="clear" w:color="auto" w:fill="auto"/>
              </w:rPr>
              <w:t>条例》，交公路发〔1994〕686号，财预〔2009〕79号，陕财办综〔2020〕59号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交通运输部门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境内所有政府还贷收费公路</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车辆通行费按车型收费，具体标准见文件。</w:t>
            </w:r>
          </w:p>
        </w:tc>
        <w:tc>
          <w:tcPr>
            <w:tcW w:w="98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Calibri"/>
                <w:color w:val="auto"/>
                <w:kern w:val="0"/>
                <w:shd w:val="clear" w:color="auto" w:fill="auto"/>
              </w:rPr>
              <w:t>涉企收费</w:t>
            </w:r>
            <w:r>
              <w:rPr>
                <w:rFonts w:hint="eastAsia" w:ascii="宋体" w:hAnsi="宋体" w:eastAsia="宋体" w:cs="宋体"/>
                <w:color w:val="auto"/>
                <w:kern w:val="0"/>
                <w:shd w:val="clear" w:color="auto" w:fill="auto"/>
              </w:rPr>
              <w:t>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12" w:hRule="atLeast"/>
        </w:trPr>
        <w:tc>
          <w:tcPr>
            <w:tcW w:w="508" w:type="dxa"/>
            <w:vAlign w:val="center"/>
          </w:tcPr>
          <w:p>
            <w:pPr>
              <w:widowControl/>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九</w:t>
            </w:r>
          </w:p>
        </w:tc>
        <w:tc>
          <w:tcPr>
            <w:tcW w:w="523" w:type="dxa"/>
            <w:vAlign w:val="center"/>
          </w:tcPr>
          <w:p>
            <w:pPr>
              <w:widowControl/>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工信 部门</w:t>
            </w: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p>
        </w:tc>
        <w:tc>
          <w:tcPr>
            <w:tcW w:w="867" w:type="dxa"/>
            <w:vAlign w:val="center"/>
          </w:tcPr>
          <w:p>
            <w:pPr>
              <w:widowControl/>
              <w:ind w:firstLine="0" w:firstLineChars="0"/>
              <w:rPr>
                <w:rFonts w:ascii="宋体" w:hAnsi="宋体" w:eastAsia="宋体" w:cs="宋体"/>
                <w:color w:val="auto"/>
                <w:kern w:val="0"/>
                <w:shd w:val="clear" w:color="auto" w:fill="auto"/>
              </w:rPr>
            </w:pPr>
          </w:p>
        </w:tc>
        <w:tc>
          <w:tcPr>
            <w:tcW w:w="2700" w:type="dxa"/>
            <w:vAlign w:val="center"/>
          </w:tcPr>
          <w:p>
            <w:pPr>
              <w:widowControl/>
              <w:ind w:firstLine="0" w:firstLineChars="0"/>
              <w:rPr>
                <w:rFonts w:ascii="宋体" w:hAnsi="宋体" w:eastAsia="宋体" w:cs="宋体"/>
                <w:color w:val="auto"/>
                <w:kern w:val="0"/>
                <w:shd w:val="clear" w:color="auto" w:fill="auto"/>
              </w:rPr>
            </w:pPr>
          </w:p>
        </w:tc>
        <w:tc>
          <w:tcPr>
            <w:tcW w:w="878" w:type="dxa"/>
            <w:vAlign w:val="center"/>
          </w:tcPr>
          <w:p>
            <w:pPr>
              <w:widowControl/>
              <w:ind w:firstLine="0" w:firstLineChars="0"/>
              <w:rPr>
                <w:rFonts w:ascii="宋体" w:hAnsi="宋体" w:eastAsia="宋体" w:cs="宋体"/>
                <w:color w:val="auto"/>
                <w:kern w:val="0"/>
                <w:shd w:val="clear" w:color="auto" w:fill="auto"/>
              </w:rPr>
            </w:pPr>
          </w:p>
        </w:tc>
        <w:tc>
          <w:tcPr>
            <w:tcW w:w="1075" w:type="dxa"/>
            <w:vAlign w:val="center"/>
          </w:tcPr>
          <w:p>
            <w:pPr>
              <w:widowControl/>
              <w:ind w:firstLine="0" w:firstLineChars="0"/>
              <w:rPr>
                <w:rFonts w:ascii="宋体" w:hAnsi="宋体" w:eastAsia="宋体" w:cs="宋体"/>
                <w:color w:val="auto"/>
                <w:kern w:val="0"/>
                <w:shd w:val="clear" w:color="auto" w:fill="auto"/>
              </w:rPr>
            </w:pPr>
          </w:p>
        </w:tc>
        <w:tc>
          <w:tcPr>
            <w:tcW w:w="3960" w:type="dxa"/>
            <w:vAlign w:val="center"/>
          </w:tcPr>
          <w:p>
            <w:pPr>
              <w:widowControl/>
              <w:ind w:firstLine="0" w:firstLineChars="0"/>
              <w:rPr>
                <w:rFonts w:ascii="宋体" w:hAnsi="宋体" w:eastAsia="宋体" w:cs="宋体"/>
                <w:color w:val="auto"/>
                <w:kern w:val="0"/>
                <w:shd w:val="clear" w:color="auto" w:fill="auto"/>
              </w:rPr>
            </w:pPr>
          </w:p>
        </w:tc>
        <w:tc>
          <w:tcPr>
            <w:tcW w:w="985" w:type="dxa"/>
            <w:vAlign w:val="center"/>
          </w:tcPr>
          <w:p>
            <w:pPr>
              <w:widowControl/>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14"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18</w:t>
            </w: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无线电频率占用费</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缴入中央和地方国库</w:t>
            </w:r>
          </w:p>
        </w:tc>
        <w:tc>
          <w:tcPr>
            <w:tcW w:w="2700"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无线电管理条例》，计价费〔1998〕218号，计价格〔2000〕1015号，发改价格〔2003〕2300号，发改价格〔2005〕2812号，发改价格〔2007〕3643号，发改价格〔2011〕749号，发改价格〔2013〕2396号，发改价格〔2017〕1186号，陕价费发〔2017〕75号，陕价费〔2018〕50号，发改价格〔2018〕601号，发改价格〔2019〕914号，陕发改价格〔2019〕864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国家、省、市级无线电管理机构</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使用无线电频率行政、事业单位、企业及个人</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包括集群无线调度系统、无线寻呼系统、无线接入系统、车联网直连通信系统、无线数据频段、电视广播台（站）、蜂窝系统电台、船舶电台、1000MHZ以下台（站）、微波站、地球站、雷达站等12项收费项目，分别按相关技术参数核定收费标准，国家以及省市县分级收取，并按有关规定实行优惠减免，详见发改价格〔2017〕1186号、发改价格〔2018〕601号、发改价格〔2019〕914号。</w:t>
            </w:r>
          </w:p>
        </w:tc>
        <w:tc>
          <w:tcPr>
            <w:tcW w:w="98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Calibri"/>
                <w:color w:val="auto"/>
                <w:kern w:val="0"/>
                <w:shd w:val="clear" w:color="auto" w:fill="auto"/>
              </w:rPr>
              <w:t>涉企收费</w:t>
            </w:r>
            <w:r>
              <w:rPr>
                <w:rFonts w:hint="eastAsia" w:ascii="宋体" w:hAnsi="宋体" w:eastAsia="宋体" w:cs="宋体"/>
                <w:color w:val="auto"/>
                <w:kern w:val="0"/>
                <w:shd w:val="clear" w:color="auto" w:fill="auto"/>
              </w:rPr>
              <w:t>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508" w:type="dxa"/>
            <w:vAlign w:val="center"/>
          </w:tcPr>
          <w:p>
            <w:pPr>
              <w:widowControl/>
              <w:ind w:firstLine="0" w:firstLineChars="0"/>
              <w:jc w:val="center"/>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val="en-US" w:eastAsia="zh-CN"/>
              </w:rPr>
              <w:t>十</w:t>
            </w:r>
          </w:p>
        </w:tc>
        <w:tc>
          <w:tcPr>
            <w:tcW w:w="523" w:type="dxa"/>
            <w:vAlign w:val="center"/>
          </w:tcPr>
          <w:p>
            <w:pPr>
              <w:widowControl/>
              <w:ind w:firstLine="0" w:firstLineChars="0"/>
              <w:jc w:val="center"/>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水利</w:t>
            </w:r>
          </w:p>
          <w:p>
            <w:pPr>
              <w:widowControl/>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部门</w:t>
            </w: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p>
        </w:tc>
        <w:tc>
          <w:tcPr>
            <w:tcW w:w="867" w:type="dxa"/>
            <w:vAlign w:val="center"/>
          </w:tcPr>
          <w:p>
            <w:pPr>
              <w:widowControl/>
              <w:ind w:firstLine="0" w:firstLineChars="0"/>
              <w:rPr>
                <w:rFonts w:ascii="宋体" w:hAnsi="宋体" w:eastAsia="宋体" w:cs="宋体"/>
                <w:color w:val="auto"/>
                <w:kern w:val="0"/>
                <w:shd w:val="clear" w:color="auto" w:fill="auto"/>
              </w:rPr>
            </w:pPr>
          </w:p>
        </w:tc>
        <w:tc>
          <w:tcPr>
            <w:tcW w:w="2700" w:type="dxa"/>
            <w:vAlign w:val="center"/>
          </w:tcPr>
          <w:p>
            <w:pPr>
              <w:widowControl/>
              <w:ind w:firstLine="0" w:firstLineChars="0"/>
              <w:rPr>
                <w:rFonts w:ascii="宋体" w:hAnsi="宋体" w:eastAsia="宋体" w:cs="宋体"/>
                <w:color w:val="auto"/>
                <w:kern w:val="0"/>
                <w:shd w:val="clear" w:color="auto" w:fill="auto"/>
              </w:rPr>
            </w:pPr>
          </w:p>
        </w:tc>
        <w:tc>
          <w:tcPr>
            <w:tcW w:w="878" w:type="dxa"/>
            <w:vAlign w:val="center"/>
          </w:tcPr>
          <w:p>
            <w:pPr>
              <w:widowControl/>
              <w:ind w:firstLine="0" w:firstLineChars="0"/>
              <w:rPr>
                <w:rFonts w:ascii="宋体" w:hAnsi="宋体" w:eastAsia="宋体" w:cs="宋体"/>
                <w:color w:val="auto"/>
                <w:kern w:val="0"/>
                <w:shd w:val="clear" w:color="auto" w:fill="auto"/>
              </w:rPr>
            </w:pPr>
          </w:p>
        </w:tc>
        <w:tc>
          <w:tcPr>
            <w:tcW w:w="1075" w:type="dxa"/>
            <w:vAlign w:val="center"/>
          </w:tcPr>
          <w:p>
            <w:pPr>
              <w:widowControl/>
              <w:ind w:firstLine="0" w:firstLineChars="0"/>
              <w:rPr>
                <w:rFonts w:ascii="宋体" w:hAnsi="宋体" w:eastAsia="宋体" w:cs="宋体"/>
                <w:color w:val="auto"/>
                <w:kern w:val="0"/>
                <w:shd w:val="clear" w:color="auto" w:fill="auto"/>
              </w:rPr>
            </w:pPr>
          </w:p>
        </w:tc>
        <w:tc>
          <w:tcPr>
            <w:tcW w:w="3960" w:type="dxa"/>
            <w:vAlign w:val="center"/>
          </w:tcPr>
          <w:p>
            <w:pPr>
              <w:widowControl/>
              <w:ind w:firstLine="0" w:firstLineChars="0"/>
              <w:rPr>
                <w:rFonts w:ascii="宋体" w:hAnsi="宋体" w:eastAsia="宋体" w:cs="宋体"/>
                <w:color w:val="auto"/>
                <w:kern w:val="0"/>
                <w:shd w:val="clear" w:color="auto" w:fill="auto"/>
              </w:rPr>
            </w:pPr>
          </w:p>
        </w:tc>
        <w:tc>
          <w:tcPr>
            <w:tcW w:w="985" w:type="dxa"/>
            <w:vAlign w:val="center"/>
          </w:tcPr>
          <w:p>
            <w:pPr>
              <w:widowControl/>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315"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19</w:t>
            </w: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水土保持补偿费</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缴入中央和地方国库</w:t>
            </w:r>
          </w:p>
        </w:tc>
        <w:tc>
          <w:tcPr>
            <w:tcW w:w="2700" w:type="dxa"/>
            <w:vAlign w:val="center"/>
          </w:tcPr>
          <w:p>
            <w:pPr>
              <w:widowControl/>
              <w:spacing w:line="300" w:lineRule="exact"/>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水土保持法》，财综〔2014〕8号，发改价格〔2014〕886号，陕财办综〔2015〕38号，陕财办综〔2015〕104号，陕财办综〔2015〕157号，发改价格〔2017〕1186号，陕价费发〔2017〕75号，陕财办税〔2020〕9号，陕财税〔2020〕24号</w:t>
            </w:r>
          </w:p>
        </w:tc>
        <w:tc>
          <w:tcPr>
            <w:tcW w:w="878" w:type="dxa"/>
            <w:vAlign w:val="center"/>
          </w:tcPr>
          <w:p>
            <w:pPr>
              <w:widowControl/>
              <w:ind w:firstLine="0" w:firstLineChars="0"/>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税务部门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bidi="ar"/>
              </w:rPr>
              <w:t>在本省行政区域开办生产建设项目或者从事其他生产建设活动，损坏原地貌、植被或者水土保持设施的单位和个人。</w:t>
            </w:r>
          </w:p>
        </w:tc>
        <w:tc>
          <w:tcPr>
            <w:tcW w:w="3960" w:type="dxa"/>
            <w:vAlign w:val="center"/>
          </w:tcPr>
          <w:p>
            <w:pPr>
              <w:widowControl/>
              <w:ind w:firstLine="0" w:firstLineChars="0"/>
              <w:rPr>
                <w:rFonts w:hint="eastAsia" w:ascii="宋体" w:hAnsi="宋体" w:eastAsia="宋体" w:cs="宋体"/>
                <w:color w:val="auto"/>
                <w:kern w:val="0"/>
                <w:shd w:val="clear" w:color="auto" w:fill="auto"/>
                <w:lang w:bidi="ar"/>
              </w:rPr>
            </w:pPr>
            <w:r>
              <w:rPr>
                <w:rFonts w:hint="eastAsia" w:ascii="宋体" w:hAnsi="宋体" w:eastAsia="宋体" w:cs="宋体"/>
                <w:color w:val="auto"/>
                <w:kern w:val="0"/>
                <w:shd w:val="clear" w:color="auto" w:fill="auto"/>
                <w:lang w:bidi="ar"/>
              </w:rPr>
              <w:t>（1）一般性生产建设项目和矿产资源开采项目建设期间，按照征占用土地面积开工前一次性计征，每平方米1.7元（不足1平方米的按1平方米计，下同）。</w:t>
            </w:r>
          </w:p>
          <w:p>
            <w:pPr>
              <w:widowControl/>
              <w:ind w:firstLine="0" w:firstLineChars="0"/>
              <w:rPr>
                <w:rFonts w:ascii="宋体" w:hAnsi="宋体" w:eastAsia="宋体"/>
                <w:color w:val="auto"/>
                <w:shd w:val="clear" w:color="auto" w:fill="auto"/>
              </w:rPr>
            </w:pPr>
            <w:r>
              <w:rPr>
                <w:rFonts w:hint="eastAsia" w:ascii="宋体" w:hAnsi="宋体" w:eastAsia="宋体" w:cs="宋体"/>
                <w:color w:val="auto"/>
                <w:kern w:val="0"/>
                <w:shd w:val="clear" w:color="auto" w:fill="auto"/>
                <w:lang w:bidi="ar"/>
              </w:rPr>
              <w:t>（2）矿产资源开采项目生产期间，煤炭按照原煤陕北每吨3.5元、关中每吨2.1元、陕南每吨0.7元的标准计征；石油、天然气按照油气生产井占地面积按年征收（每口生产井不超过2000平方米计算），每平方米每年不超过1.4元。</w:t>
            </w:r>
          </w:p>
          <w:p>
            <w:pPr>
              <w:widowControl/>
              <w:ind w:firstLine="0" w:firstLineChars="0"/>
              <w:rPr>
                <w:rFonts w:hint="eastAsia" w:ascii="宋体" w:hAnsi="宋体" w:eastAsia="宋体" w:cs="宋体"/>
                <w:color w:val="auto"/>
                <w:kern w:val="0"/>
                <w:shd w:val="clear" w:color="auto" w:fill="auto"/>
                <w:lang w:bidi="ar"/>
              </w:rPr>
            </w:pPr>
            <w:r>
              <w:rPr>
                <w:rFonts w:hint="eastAsia" w:ascii="宋体" w:hAnsi="宋体" w:eastAsia="宋体" w:cs="宋体"/>
                <w:color w:val="auto"/>
                <w:kern w:val="0"/>
                <w:shd w:val="clear" w:color="auto" w:fill="auto"/>
                <w:lang w:bidi="ar"/>
              </w:rPr>
              <w:t>（3）取土、挖沙（河道采砂除外）、采石以及烧制砖、瓦、瓷、石灰的，根据取土、挖沙、采石量，按照每立方米0.7元计征。</w:t>
            </w:r>
          </w:p>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bidi="ar"/>
              </w:rPr>
              <w:t>（4）排放废弃土、石、渣的，根据排放土、石、渣量，按照每立方米0.7元计征。对缴纳义务人已按前三种方式计征的，不再重复计征。</w:t>
            </w:r>
          </w:p>
        </w:tc>
        <w:tc>
          <w:tcPr>
            <w:tcW w:w="985" w:type="dxa"/>
            <w:vAlign w:val="center"/>
          </w:tcPr>
          <w:p>
            <w:pPr>
              <w:widowControl/>
              <w:ind w:firstLine="0" w:firstLineChars="0"/>
              <w:rPr>
                <w:rFonts w:hint="default" w:ascii="Cambria Math" w:hAnsi="Cambria Math" w:eastAsia="宋体" w:cs="Cambria Math"/>
                <w:color w:val="auto"/>
                <w:kern w:val="0"/>
                <w:shd w:val="clear" w:color="auto" w:fill="auto"/>
              </w:rPr>
            </w:pPr>
            <w:r>
              <w:rPr>
                <w:rFonts w:hint="eastAsia" w:ascii="宋体" w:hAnsi="宋体" w:eastAsia="宋体" w:cs="Calibri"/>
                <w:color w:val="auto"/>
                <w:kern w:val="0"/>
                <w:shd w:val="clear" w:color="auto" w:fill="auto"/>
              </w:rPr>
              <w:t>涉企收费</w:t>
            </w:r>
            <w:r>
              <w:rPr>
                <w:rFonts w:hint="default" w:ascii="Cambria Math" w:hAnsi="Cambria Math" w:eastAsia="宋体" w:cs="Cambria Math"/>
                <w:color w:val="auto"/>
                <w:kern w:val="0"/>
                <w:shd w:val="clear" w:color="auto" w:fill="auto"/>
              </w:rPr>
              <w:t>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0" w:hRule="atLeast"/>
        </w:trPr>
        <w:tc>
          <w:tcPr>
            <w:tcW w:w="508" w:type="dxa"/>
            <w:vAlign w:val="center"/>
          </w:tcPr>
          <w:p>
            <w:pPr>
              <w:widowControl/>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十</w:t>
            </w:r>
            <w:r>
              <w:rPr>
                <w:rFonts w:hint="eastAsia" w:ascii="宋体" w:hAnsi="宋体" w:eastAsia="宋体" w:cs="宋体"/>
                <w:color w:val="auto"/>
                <w:kern w:val="0"/>
                <w:shd w:val="clear" w:color="auto" w:fill="auto"/>
                <w:lang w:val="en-US" w:eastAsia="zh-CN"/>
              </w:rPr>
              <w:t>一</w:t>
            </w:r>
          </w:p>
        </w:tc>
        <w:tc>
          <w:tcPr>
            <w:tcW w:w="523" w:type="dxa"/>
            <w:vAlign w:val="center"/>
          </w:tcPr>
          <w:p>
            <w:pPr>
              <w:widowControl/>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农业农村部门</w:t>
            </w: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p>
        </w:tc>
        <w:tc>
          <w:tcPr>
            <w:tcW w:w="867" w:type="dxa"/>
            <w:vAlign w:val="center"/>
          </w:tcPr>
          <w:p>
            <w:pPr>
              <w:widowControl/>
              <w:ind w:firstLine="0" w:firstLineChars="0"/>
              <w:rPr>
                <w:rFonts w:ascii="宋体" w:hAnsi="宋体" w:eastAsia="宋体" w:cs="宋体"/>
                <w:color w:val="auto"/>
                <w:kern w:val="0"/>
                <w:shd w:val="clear" w:color="auto" w:fill="auto"/>
              </w:rPr>
            </w:pPr>
          </w:p>
        </w:tc>
        <w:tc>
          <w:tcPr>
            <w:tcW w:w="2700" w:type="dxa"/>
            <w:vAlign w:val="center"/>
          </w:tcPr>
          <w:p>
            <w:pPr>
              <w:widowControl/>
              <w:ind w:firstLine="0" w:firstLineChars="0"/>
              <w:rPr>
                <w:rFonts w:ascii="宋体" w:hAnsi="宋体" w:eastAsia="宋体" w:cs="宋体"/>
                <w:color w:val="auto"/>
                <w:kern w:val="0"/>
                <w:shd w:val="clear" w:color="auto" w:fill="auto"/>
              </w:rPr>
            </w:pPr>
          </w:p>
        </w:tc>
        <w:tc>
          <w:tcPr>
            <w:tcW w:w="878" w:type="dxa"/>
            <w:vAlign w:val="center"/>
          </w:tcPr>
          <w:p>
            <w:pPr>
              <w:widowControl/>
              <w:ind w:firstLine="0" w:firstLineChars="0"/>
              <w:rPr>
                <w:rFonts w:ascii="宋体" w:hAnsi="宋体" w:eastAsia="宋体" w:cs="宋体"/>
                <w:color w:val="auto"/>
                <w:kern w:val="0"/>
                <w:shd w:val="clear" w:color="auto" w:fill="auto"/>
              </w:rPr>
            </w:pPr>
          </w:p>
        </w:tc>
        <w:tc>
          <w:tcPr>
            <w:tcW w:w="1075" w:type="dxa"/>
            <w:vAlign w:val="center"/>
          </w:tcPr>
          <w:p>
            <w:pPr>
              <w:widowControl/>
              <w:ind w:firstLine="0" w:firstLineChars="0"/>
              <w:rPr>
                <w:rFonts w:ascii="宋体" w:hAnsi="宋体" w:eastAsia="宋体" w:cs="宋体"/>
                <w:color w:val="auto"/>
                <w:kern w:val="0"/>
                <w:shd w:val="clear" w:color="auto" w:fill="auto"/>
              </w:rPr>
            </w:pPr>
          </w:p>
        </w:tc>
        <w:tc>
          <w:tcPr>
            <w:tcW w:w="3960" w:type="dxa"/>
            <w:vAlign w:val="center"/>
          </w:tcPr>
          <w:p>
            <w:pPr>
              <w:widowControl/>
              <w:ind w:firstLine="0" w:firstLineChars="0"/>
              <w:rPr>
                <w:rFonts w:ascii="宋体" w:hAnsi="宋体" w:eastAsia="宋体" w:cs="宋体"/>
                <w:color w:val="auto"/>
                <w:kern w:val="0"/>
                <w:shd w:val="clear" w:color="auto" w:fill="auto"/>
              </w:rPr>
            </w:pPr>
          </w:p>
        </w:tc>
        <w:tc>
          <w:tcPr>
            <w:tcW w:w="985" w:type="dxa"/>
            <w:vAlign w:val="center"/>
          </w:tcPr>
          <w:p>
            <w:pPr>
              <w:widowControl/>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133"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20</w:t>
            </w: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渔业资源增殖保护费</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缴入中央和地方国库</w:t>
            </w:r>
          </w:p>
        </w:tc>
        <w:tc>
          <w:tcPr>
            <w:tcW w:w="2700" w:type="dxa"/>
            <w:vAlign w:val="center"/>
          </w:tcPr>
          <w:p>
            <w:pPr>
              <w:widowControl/>
              <w:ind w:firstLine="0" w:firstLineChars="0"/>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《中华人民共和国渔业法》，价费字〔1992〕452号，计价格〔1994〕400号，</w:t>
            </w:r>
            <w:r>
              <w:rPr>
                <w:rFonts w:hint="eastAsia" w:ascii="宋体" w:hAnsi="宋体" w:eastAsia="宋体" w:cs="宋体"/>
                <w:color w:val="auto"/>
                <w:kern w:val="0"/>
                <w:shd w:val="clear" w:color="auto" w:fill="auto"/>
                <w:lang w:bidi="ar"/>
              </w:rPr>
              <w:t>《渔业资源增殖保护费征收使用办法》（农业部 财政部 国家物价局1988年令第1号），</w:t>
            </w:r>
            <w:r>
              <w:rPr>
                <w:rFonts w:hint="eastAsia" w:ascii="宋体" w:hAnsi="宋体" w:eastAsia="宋体" w:cs="宋体"/>
                <w:color w:val="auto"/>
                <w:kern w:val="0"/>
                <w:shd w:val="clear" w:color="auto" w:fill="auto"/>
              </w:rPr>
              <w:t>财综〔2012〕97号，财税〔2014〕101号</w:t>
            </w: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lang w:val="en-US" w:eastAsia="zh-CN"/>
              </w:rPr>
              <w:t>陕价费调发</w:t>
            </w:r>
            <w:r>
              <w:rPr>
                <w:rFonts w:hint="eastAsia" w:ascii="宋体" w:hAnsi="宋体" w:eastAsia="宋体" w:cs="宋体"/>
                <w:color w:val="auto"/>
                <w:kern w:val="0"/>
                <w:shd w:val="clear" w:color="auto" w:fill="auto"/>
              </w:rPr>
              <w:t>〔</w:t>
            </w:r>
            <w:r>
              <w:rPr>
                <w:rFonts w:hint="eastAsia" w:ascii="宋体" w:hAnsi="宋体" w:eastAsia="宋体" w:cs="宋体"/>
                <w:color w:val="auto"/>
                <w:kern w:val="0"/>
                <w:shd w:val="clear" w:color="auto" w:fill="auto"/>
                <w:lang w:val="en-US" w:eastAsia="zh-CN"/>
              </w:rPr>
              <w:t>1999</w:t>
            </w:r>
            <w:r>
              <w:rPr>
                <w:rFonts w:hint="eastAsia" w:ascii="宋体" w:hAnsi="宋体" w:eastAsia="宋体" w:cs="宋体"/>
                <w:color w:val="auto"/>
                <w:kern w:val="0"/>
                <w:shd w:val="clear" w:color="auto" w:fill="auto"/>
              </w:rPr>
              <w:t>〕</w:t>
            </w:r>
            <w:r>
              <w:rPr>
                <w:rFonts w:hint="eastAsia" w:ascii="宋体" w:hAnsi="宋体" w:eastAsia="宋体" w:cs="宋体"/>
                <w:color w:val="auto"/>
                <w:kern w:val="0"/>
                <w:shd w:val="clear" w:color="auto" w:fill="auto"/>
                <w:lang w:val="en-US" w:eastAsia="zh-CN"/>
              </w:rPr>
              <w:t>68</w:t>
            </w:r>
            <w:r>
              <w:rPr>
                <w:rFonts w:hint="eastAsia" w:ascii="宋体" w:hAnsi="宋体" w:eastAsia="宋体" w:cs="宋体"/>
                <w:color w:val="auto"/>
                <w:kern w:val="0"/>
                <w:shd w:val="clear" w:color="auto" w:fill="auto"/>
              </w:rPr>
              <w:t>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县级以上人民政府渔业行政主管部门及其授权单位</w:t>
            </w:r>
          </w:p>
        </w:tc>
        <w:tc>
          <w:tcPr>
            <w:tcW w:w="1075" w:type="dxa"/>
            <w:vAlign w:val="center"/>
          </w:tcPr>
          <w:p>
            <w:pPr>
              <w:widowControl/>
              <w:ind w:firstLine="0" w:firstLineChars="0"/>
              <w:rPr>
                <w:rFonts w:ascii="宋体" w:hAnsi="宋体" w:eastAsia="宋体"/>
                <w:color w:val="auto"/>
                <w:shd w:val="clear" w:color="auto" w:fill="auto"/>
              </w:rPr>
            </w:pPr>
            <w:r>
              <w:rPr>
                <w:rFonts w:hint="eastAsia" w:ascii="宋体" w:hAnsi="宋体" w:eastAsia="宋体" w:cs="宋体"/>
                <w:color w:val="auto"/>
                <w:kern w:val="0"/>
                <w:shd w:val="clear" w:color="auto" w:fill="auto"/>
                <w:lang w:bidi="ar"/>
              </w:rPr>
              <w:t>在中华人民共和国的内水、滩涂、领海以及其他海域采捕天然生长和</w:t>
            </w:r>
          </w:p>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bidi="ar"/>
              </w:rPr>
              <w:t>人工增殖水生动植物的单位和个人</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val="en-US" w:eastAsia="zh-CN"/>
              </w:rPr>
              <w:t>（1）水面养殖：池塘养鱼：3元/亩、年；水库养鱼：0.1元-1元/亩、年；网箱养鱼：1元/平方米、年；流水养鱼：1元/平方米、年；湖泊养鱼：0.1元/亩、年；围栏养鱼：0.5元/亩、年</w:t>
            </w:r>
            <w:r>
              <w:rPr>
                <w:rFonts w:hint="eastAsia" w:ascii="宋体" w:hAnsi="宋体" w:eastAsia="宋体" w:cs="宋体"/>
                <w:color w:val="auto"/>
                <w:kern w:val="0"/>
                <w:shd w:val="clear" w:color="auto" w:fill="auto"/>
              </w:rPr>
              <w:t>。</w:t>
            </w:r>
          </w:p>
          <w:p>
            <w:pPr>
              <w:widowControl/>
              <w:ind w:firstLine="0" w:firstLineChars="0"/>
              <w:rPr>
                <w:rFonts w:hint="eastAsia" w:ascii="宋体" w:hAnsi="宋体" w:eastAsia="宋体" w:cs="宋体"/>
                <w:color w:val="auto"/>
                <w:kern w:val="0"/>
                <w:shd w:val="clear" w:color="auto" w:fill="auto"/>
                <w:lang w:val="en-US"/>
              </w:rPr>
            </w:pPr>
            <w:r>
              <w:rPr>
                <w:rFonts w:hint="eastAsia" w:ascii="宋体" w:hAnsi="宋体" w:eastAsia="宋体" w:cs="宋体"/>
                <w:color w:val="auto"/>
                <w:kern w:val="0"/>
                <w:shd w:val="clear" w:color="auto" w:fill="auto"/>
                <w:lang w:val="en-US" w:eastAsia="zh-CN"/>
              </w:rPr>
              <w:t>（2）渔业捕捞：非机动渔船：专业渔船100元/艘、年；非专业渔船50元/艘、年；机动渔船：专业渔船200元/艘、年；非专业渔船150元/艘、年；其他作业类型：3元-100元（详见陕价费调发</w:t>
            </w:r>
            <w:r>
              <w:rPr>
                <w:rFonts w:hint="eastAsia" w:ascii="宋体" w:hAnsi="宋体" w:eastAsia="宋体" w:cs="宋体"/>
                <w:color w:val="auto"/>
                <w:kern w:val="0"/>
                <w:shd w:val="clear" w:color="auto" w:fill="auto"/>
              </w:rPr>
              <w:t>〔</w:t>
            </w:r>
            <w:r>
              <w:rPr>
                <w:rFonts w:hint="eastAsia" w:ascii="宋体" w:hAnsi="宋体" w:eastAsia="宋体" w:cs="宋体"/>
                <w:color w:val="auto"/>
                <w:kern w:val="0"/>
                <w:shd w:val="clear" w:color="auto" w:fill="auto"/>
                <w:lang w:val="en-US" w:eastAsia="zh-CN"/>
              </w:rPr>
              <w:t>1999</w:t>
            </w:r>
            <w:r>
              <w:rPr>
                <w:rFonts w:hint="eastAsia" w:ascii="宋体" w:hAnsi="宋体" w:eastAsia="宋体" w:cs="宋体"/>
                <w:color w:val="auto"/>
                <w:kern w:val="0"/>
                <w:shd w:val="clear" w:color="auto" w:fill="auto"/>
              </w:rPr>
              <w:t>〕</w:t>
            </w:r>
            <w:r>
              <w:rPr>
                <w:rFonts w:hint="eastAsia" w:ascii="宋体" w:hAnsi="宋体" w:eastAsia="宋体" w:cs="宋体"/>
                <w:color w:val="auto"/>
                <w:kern w:val="0"/>
                <w:shd w:val="clear" w:color="auto" w:fill="auto"/>
                <w:lang w:val="en-US" w:eastAsia="zh-CN"/>
              </w:rPr>
              <w:t>68</w:t>
            </w:r>
            <w:r>
              <w:rPr>
                <w:rFonts w:hint="eastAsia" w:ascii="宋体" w:hAnsi="宋体" w:eastAsia="宋体" w:cs="宋体"/>
                <w:color w:val="auto"/>
                <w:kern w:val="0"/>
                <w:shd w:val="clear" w:color="auto" w:fill="auto"/>
              </w:rPr>
              <w:t>号</w:t>
            </w:r>
            <w:r>
              <w:rPr>
                <w:rFonts w:hint="eastAsia" w:ascii="宋体" w:hAnsi="宋体" w:eastAsia="宋体" w:cs="宋体"/>
                <w:color w:val="auto"/>
                <w:kern w:val="0"/>
                <w:shd w:val="clear" w:color="auto" w:fill="auto"/>
                <w:lang w:val="en-US" w:eastAsia="zh-CN"/>
              </w:rPr>
              <w:t>）</w:t>
            </w:r>
          </w:p>
        </w:tc>
        <w:tc>
          <w:tcPr>
            <w:tcW w:w="985" w:type="dxa"/>
            <w:vAlign w:val="center"/>
          </w:tcPr>
          <w:p>
            <w:pPr>
              <w:widowControl/>
              <w:ind w:firstLine="0" w:firstLineChars="0"/>
              <w:rPr>
                <w:rFonts w:hint="default" w:ascii="Cambria Math" w:hAnsi="Cambria Math" w:eastAsia="宋体" w:cs="Cambria Math"/>
                <w:color w:val="auto"/>
                <w:kern w:val="0"/>
                <w:shd w:val="clear" w:color="auto" w:fill="auto"/>
              </w:rPr>
            </w:pPr>
            <w:r>
              <w:rPr>
                <w:rFonts w:hint="eastAsia" w:ascii="宋体" w:hAnsi="宋体" w:eastAsia="宋体" w:cs="Calibri"/>
                <w:color w:val="auto"/>
                <w:kern w:val="0"/>
                <w:shd w:val="clear" w:color="auto" w:fill="auto"/>
              </w:rPr>
              <w:t>涉企收费⑫</w:t>
            </w:r>
          </w:p>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自2015年1月1日起对小微企业免收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19" w:hRule="atLeast"/>
        </w:trPr>
        <w:tc>
          <w:tcPr>
            <w:tcW w:w="508" w:type="dxa"/>
            <w:vAlign w:val="center"/>
          </w:tcPr>
          <w:p>
            <w:pPr>
              <w:widowControl/>
              <w:ind w:firstLine="0" w:firstLineChars="0"/>
              <w:jc w:val="center"/>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rPr>
              <w:t>十</w:t>
            </w:r>
            <w:r>
              <w:rPr>
                <w:rFonts w:hint="eastAsia" w:ascii="宋体" w:hAnsi="宋体" w:eastAsia="宋体" w:cs="宋体"/>
                <w:color w:val="auto"/>
                <w:kern w:val="0"/>
                <w:shd w:val="clear" w:color="auto" w:fill="auto"/>
                <w:lang w:val="en-US" w:eastAsia="zh-CN"/>
              </w:rPr>
              <w:t>二</w:t>
            </w:r>
          </w:p>
        </w:tc>
        <w:tc>
          <w:tcPr>
            <w:tcW w:w="523" w:type="dxa"/>
            <w:vAlign w:val="center"/>
          </w:tcPr>
          <w:p>
            <w:pPr>
              <w:widowControl/>
              <w:ind w:firstLine="0" w:firstLineChars="0"/>
              <w:jc w:val="center"/>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林业和草原部</w:t>
            </w:r>
          </w:p>
          <w:p>
            <w:pPr>
              <w:widowControl/>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门</w:t>
            </w: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p>
        </w:tc>
        <w:tc>
          <w:tcPr>
            <w:tcW w:w="867" w:type="dxa"/>
            <w:vAlign w:val="center"/>
          </w:tcPr>
          <w:p>
            <w:pPr>
              <w:widowControl/>
              <w:ind w:firstLine="0" w:firstLineChars="0"/>
              <w:rPr>
                <w:rFonts w:ascii="宋体" w:hAnsi="宋体" w:eastAsia="宋体" w:cs="宋体"/>
                <w:color w:val="auto"/>
                <w:kern w:val="0"/>
                <w:shd w:val="clear" w:color="auto" w:fill="auto"/>
              </w:rPr>
            </w:pPr>
          </w:p>
        </w:tc>
        <w:tc>
          <w:tcPr>
            <w:tcW w:w="2700" w:type="dxa"/>
            <w:vAlign w:val="center"/>
          </w:tcPr>
          <w:p>
            <w:pPr>
              <w:widowControl/>
              <w:ind w:firstLine="0" w:firstLineChars="0"/>
              <w:rPr>
                <w:rFonts w:ascii="宋体" w:hAnsi="宋体" w:eastAsia="宋体" w:cs="宋体"/>
                <w:color w:val="auto"/>
                <w:kern w:val="0"/>
                <w:shd w:val="clear" w:color="auto" w:fill="auto"/>
              </w:rPr>
            </w:pPr>
          </w:p>
        </w:tc>
        <w:tc>
          <w:tcPr>
            <w:tcW w:w="878" w:type="dxa"/>
            <w:vAlign w:val="center"/>
          </w:tcPr>
          <w:p>
            <w:pPr>
              <w:widowControl/>
              <w:ind w:firstLine="0" w:firstLineChars="0"/>
              <w:rPr>
                <w:rFonts w:ascii="宋体" w:hAnsi="宋体" w:eastAsia="宋体" w:cs="宋体"/>
                <w:color w:val="auto"/>
                <w:kern w:val="0"/>
                <w:shd w:val="clear" w:color="auto" w:fill="auto"/>
              </w:rPr>
            </w:pPr>
          </w:p>
        </w:tc>
        <w:tc>
          <w:tcPr>
            <w:tcW w:w="1075" w:type="dxa"/>
            <w:vAlign w:val="center"/>
          </w:tcPr>
          <w:p>
            <w:pPr>
              <w:widowControl/>
              <w:ind w:firstLine="0" w:firstLineChars="0"/>
              <w:rPr>
                <w:rFonts w:ascii="宋体" w:hAnsi="宋体" w:eastAsia="宋体" w:cs="宋体"/>
                <w:color w:val="auto"/>
                <w:kern w:val="0"/>
                <w:shd w:val="clear" w:color="auto" w:fill="auto"/>
              </w:rPr>
            </w:pPr>
          </w:p>
        </w:tc>
        <w:tc>
          <w:tcPr>
            <w:tcW w:w="3960" w:type="dxa"/>
            <w:vAlign w:val="center"/>
          </w:tcPr>
          <w:p>
            <w:pPr>
              <w:widowControl/>
              <w:ind w:firstLine="0" w:firstLineChars="0"/>
              <w:rPr>
                <w:rFonts w:ascii="宋体" w:hAnsi="宋体" w:eastAsia="宋体" w:cs="宋体"/>
                <w:color w:val="auto"/>
                <w:kern w:val="0"/>
                <w:shd w:val="clear" w:color="auto" w:fill="auto"/>
              </w:rPr>
            </w:pPr>
          </w:p>
        </w:tc>
        <w:tc>
          <w:tcPr>
            <w:tcW w:w="985" w:type="dxa"/>
            <w:vAlign w:val="center"/>
          </w:tcPr>
          <w:p>
            <w:pPr>
              <w:widowControl/>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255"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21</w:t>
            </w: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草原植被恢复费</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《中华人民共和国草原法》，农财发〔2010〕132号，财综〔2010〕29号，发改价格〔2010〕1235号</w:t>
            </w: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lang w:val="en-US" w:eastAsia="zh-CN"/>
              </w:rPr>
              <w:t>财税</w:t>
            </w:r>
            <w:r>
              <w:rPr>
                <w:rFonts w:hint="eastAsia" w:ascii="宋体" w:hAnsi="宋体" w:eastAsia="宋体" w:cs="宋体"/>
                <w:color w:val="auto"/>
                <w:kern w:val="0"/>
                <w:shd w:val="clear" w:color="auto" w:fill="auto"/>
              </w:rPr>
              <w:t>〔20</w:t>
            </w:r>
            <w:r>
              <w:rPr>
                <w:rFonts w:hint="eastAsia" w:ascii="宋体" w:hAnsi="宋体" w:eastAsia="宋体" w:cs="宋体"/>
                <w:color w:val="auto"/>
                <w:kern w:val="0"/>
                <w:shd w:val="clear" w:color="auto" w:fill="auto"/>
                <w:lang w:val="en-US" w:eastAsia="zh-CN"/>
              </w:rPr>
              <w:t>22</w:t>
            </w:r>
            <w:r>
              <w:rPr>
                <w:rFonts w:hint="eastAsia" w:ascii="宋体" w:hAnsi="宋体" w:eastAsia="宋体" w:cs="宋体"/>
                <w:color w:val="auto"/>
                <w:kern w:val="0"/>
                <w:shd w:val="clear" w:color="auto" w:fill="auto"/>
              </w:rPr>
              <w:t>〕</w:t>
            </w:r>
            <w:r>
              <w:rPr>
                <w:rFonts w:hint="eastAsia" w:ascii="宋体" w:hAnsi="宋体" w:eastAsia="宋体" w:cs="宋体"/>
                <w:color w:val="auto"/>
                <w:kern w:val="0"/>
                <w:shd w:val="clear" w:color="auto" w:fill="auto"/>
                <w:lang w:val="en-US" w:eastAsia="zh-CN"/>
              </w:rPr>
              <w:t>50</w:t>
            </w:r>
            <w:r>
              <w:rPr>
                <w:rFonts w:hint="eastAsia" w:ascii="宋体" w:hAnsi="宋体" w:eastAsia="宋体" w:cs="宋体"/>
                <w:color w:val="auto"/>
                <w:kern w:val="0"/>
                <w:shd w:val="clear" w:color="auto" w:fill="auto"/>
              </w:rPr>
              <w:t>号</w:t>
            </w: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lang w:val="en-US" w:eastAsia="zh-CN"/>
              </w:rPr>
              <w:t>国家税务总局陕西省税务局公告2022年第6号</w:t>
            </w:r>
          </w:p>
        </w:tc>
        <w:tc>
          <w:tcPr>
            <w:tcW w:w="878" w:type="dxa"/>
            <w:vAlign w:val="center"/>
          </w:tcPr>
          <w:p>
            <w:pPr>
              <w:widowControl/>
              <w:ind w:firstLine="0" w:firstLineChars="0"/>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税务部门</w:t>
            </w:r>
          </w:p>
        </w:tc>
        <w:tc>
          <w:tcPr>
            <w:tcW w:w="1075"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矿藏开采和工程建设、勘察需征占用草原的单位和个人</w:t>
            </w:r>
          </w:p>
        </w:tc>
        <w:tc>
          <w:tcPr>
            <w:tcW w:w="3960" w:type="dxa"/>
            <w:vAlign w:val="center"/>
          </w:tcPr>
          <w:p>
            <w:pPr>
              <w:widowControl/>
              <w:ind w:firstLine="0" w:firstLineChars="0"/>
              <w:rPr>
                <w:rFonts w:hint="eastAsia" w:ascii="宋体" w:hAnsi="宋体" w:eastAsia="宋体" w:cs="宋体"/>
                <w:color w:val="auto"/>
                <w:kern w:val="0"/>
                <w:shd w:val="clear" w:color="auto" w:fill="auto"/>
              </w:rPr>
            </w:pPr>
          </w:p>
        </w:tc>
        <w:tc>
          <w:tcPr>
            <w:tcW w:w="985" w:type="dxa"/>
            <w:vAlign w:val="center"/>
          </w:tcPr>
          <w:p>
            <w:pPr>
              <w:widowControl/>
              <w:ind w:firstLine="0" w:firstLineChars="0"/>
              <w:rPr>
                <w:rFonts w:hint="default" w:ascii="Cambria Math" w:hAnsi="Cambria Math" w:eastAsia="宋体" w:cs="Cambria Math"/>
                <w:color w:val="auto"/>
                <w:kern w:val="0"/>
                <w:shd w:val="clear" w:color="auto" w:fill="auto"/>
              </w:rPr>
            </w:pPr>
            <w:r>
              <w:rPr>
                <w:rFonts w:hint="eastAsia" w:ascii="宋体" w:hAnsi="宋体" w:eastAsia="宋体" w:cs="Calibri"/>
                <w:color w:val="auto"/>
                <w:kern w:val="0"/>
                <w:shd w:val="clear" w:color="auto" w:fill="auto"/>
              </w:rPr>
              <w:t>涉企收费</w:t>
            </w:r>
            <w:r>
              <w:rPr>
                <w:rFonts w:hint="default" w:ascii="Cambria Math" w:hAnsi="Cambria Math" w:eastAsia="宋体" w:cs="Cambria Math"/>
                <w:color w:val="auto"/>
                <w:kern w:val="0"/>
                <w:shd w:val="clear" w:color="auto" w:fill="auto"/>
              </w:rPr>
              <w:t>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Pr>
        <w:tc>
          <w:tcPr>
            <w:tcW w:w="508" w:type="dxa"/>
            <w:vAlign w:val="center"/>
          </w:tcPr>
          <w:p>
            <w:pPr>
              <w:widowControl/>
              <w:ind w:firstLine="0" w:firstLineChars="0"/>
              <w:jc w:val="center"/>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rPr>
              <w:t>十</w:t>
            </w:r>
            <w:r>
              <w:rPr>
                <w:rFonts w:hint="eastAsia" w:ascii="宋体" w:hAnsi="宋体" w:eastAsia="宋体" w:cs="宋体"/>
                <w:color w:val="auto"/>
                <w:kern w:val="0"/>
                <w:shd w:val="clear" w:color="auto" w:fill="auto"/>
                <w:lang w:val="en-US" w:eastAsia="zh-CN"/>
              </w:rPr>
              <w:t>三</w:t>
            </w:r>
          </w:p>
        </w:tc>
        <w:tc>
          <w:tcPr>
            <w:tcW w:w="523" w:type="dxa"/>
            <w:vAlign w:val="center"/>
          </w:tcPr>
          <w:p>
            <w:pPr>
              <w:widowControl/>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卫生健康部门</w:t>
            </w: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p>
        </w:tc>
        <w:tc>
          <w:tcPr>
            <w:tcW w:w="867" w:type="dxa"/>
            <w:vAlign w:val="center"/>
          </w:tcPr>
          <w:p>
            <w:pPr>
              <w:widowControl/>
              <w:ind w:firstLine="0" w:firstLineChars="0"/>
              <w:rPr>
                <w:rFonts w:ascii="宋体" w:hAnsi="宋体" w:eastAsia="宋体" w:cs="宋体"/>
                <w:color w:val="auto"/>
                <w:kern w:val="0"/>
                <w:shd w:val="clear" w:color="auto" w:fill="auto"/>
              </w:rPr>
            </w:pPr>
          </w:p>
        </w:tc>
        <w:tc>
          <w:tcPr>
            <w:tcW w:w="2700" w:type="dxa"/>
            <w:vAlign w:val="center"/>
          </w:tcPr>
          <w:p>
            <w:pPr>
              <w:widowControl/>
              <w:ind w:firstLine="0" w:firstLineChars="0"/>
              <w:rPr>
                <w:rFonts w:ascii="宋体" w:hAnsi="宋体" w:eastAsia="宋体" w:cs="宋体"/>
                <w:color w:val="auto"/>
                <w:kern w:val="0"/>
                <w:shd w:val="clear" w:color="auto" w:fill="auto"/>
              </w:rPr>
            </w:pPr>
          </w:p>
        </w:tc>
        <w:tc>
          <w:tcPr>
            <w:tcW w:w="878" w:type="dxa"/>
            <w:vAlign w:val="center"/>
          </w:tcPr>
          <w:p>
            <w:pPr>
              <w:widowControl/>
              <w:ind w:firstLine="0" w:firstLineChars="0"/>
              <w:rPr>
                <w:rFonts w:ascii="宋体" w:hAnsi="宋体" w:eastAsia="宋体" w:cs="宋体"/>
                <w:color w:val="auto"/>
                <w:kern w:val="0"/>
                <w:shd w:val="clear" w:color="auto" w:fill="auto"/>
              </w:rPr>
            </w:pPr>
          </w:p>
        </w:tc>
        <w:tc>
          <w:tcPr>
            <w:tcW w:w="1075" w:type="dxa"/>
            <w:vAlign w:val="center"/>
          </w:tcPr>
          <w:p>
            <w:pPr>
              <w:widowControl/>
              <w:ind w:firstLine="0" w:firstLineChars="0"/>
              <w:rPr>
                <w:rFonts w:ascii="宋体" w:hAnsi="宋体" w:eastAsia="宋体" w:cs="宋体"/>
                <w:color w:val="auto"/>
                <w:kern w:val="0"/>
                <w:shd w:val="clear" w:color="auto" w:fill="auto"/>
              </w:rPr>
            </w:pPr>
          </w:p>
        </w:tc>
        <w:tc>
          <w:tcPr>
            <w:tcW w:w="3960" w:type="dxa"/>
            <w:vAlign w:val="center"/>
          </w:tcPr>
          <w:p>
            <w:pPr>
              <w:widowControl/>
              <w:ind w:firstLine="0" w:firstLineChars="0"/>
              <w:rPr>
                <w:rFonts w:ascii="宋体" w:hAnsi="宋体" w:eastAsia="宋体" w:cs="宋体"/>
                <w:color w:val="auto"/>
                <w:kern w:val="0"/>
                <w:shd w:val="clear" w:color="auto" w:fill="auto"/>
              </w:rPr>
            </w:pPr>
          </w:p>
        </w:tc>
        <w:tc>
          <w:tcPr>
            <w:tcW w:w="985" w:type="dxa"/>
            <w:vAlign w:val="center"/>
          </w:tcPr>
          <w:p>
            <w:pPr>
              <w:widowControl/>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67"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22</w:t>
            </w: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预防接种服务费</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val="en" w:bidi="ar"/>
              </w:rPr>
              <w:t>《中华人民共和国疫苗管理法》，</w:t>
            </w:r>
            <w:r>
              <w:rPr>
                <w:rFonts w:hint="eastAsia" w:ascii="宋体" w:hAnsi="宋体" w:eastAsia="宋体" w:cs="宋体"/>
                <w:color w:val="auto"/>
                <w:kern w:val="0"/>
                <w:shd w:val="clear" w:color="auto" w:fill="auto"/>
                <w:lang w:bidi="ar"/>
              </w:rPr>
              <w:t>财税〔2016〕14号，发改价格〔2016〕488号，陕价费发〔2017〕45号</w:t>
            </w:r>
          </w:p>
        </w:tc>
        <w:tc>
          <w:tcPr>
            <w:tcW w:w="878" w:type="dxa"/>
            <w:vAlign w:val="center"/>
          </w:tcPr>
          <w:p>
            <w:pPr>
              <w:widowControl/>
              <w:ind w:firstLine="0" w:firstLineChars="0"/>
              <w:rPr>
                <w:rFonts w:hint="eastAsia" w:ascii="宋体" w:hAnsi="宋体" w:eastAsia="宋体" w:cs="宋体"/>
                <w:color w:val="auto"/>
                <w:kern w:val="0"/>
                <w:shd w:val="clear" w:color="auto" w:fill="auto"/>
                <w:lang w:val="en"/>
              </w:rPr>
            </w:pPr>
            <w:r>
              <w:rPr>
                <w:rFonts w:hint="eastAsia" w:ascii="宋体" w:hAnsi="宋体" w:eastAsia="宋体" w:cs="宋体"/>
                <w:color w:val="auto"/>
                <w:kern w:val="0"/>
                <w:shd w:val="clear" w:color="auto" w:fill="auto"/>
                <w:lang w:bidi="ar"/>
              </w:rPr>
              <w:t>县级以上地方卫生计生部门所属疾病预防控制机构</w:t>
            </w:r>
          </w:p>
        </w:tc>
        <w:tc>
          <w:tcPr>
            <w:tcW w:w="1075" w:type="dxa"/>
            <w:vAlign w:val="center"/>
          </w:tcPr>
          <w:p>
            <w:pPr>
              <w:widowControl/>
              <w:ind w:firstLine="0" w:firstLineChars="0"/>
              <w:rPr>
                <w:rFonts w:hint="eastAsia" w:ascii="宋体" w:hAnsi="宋体" w:eastAsia="宋体" w:cs="宋体"/>
                <w:color w:val="auto"/>
                <w:kern w:val="0"/>
                <w:shd w:val="clear" w:color="auto" w:fill="auto"/>
                <w:lang w:val="en"/>
              </w:rPr>
            </w:pPr>
            <w:r>
              <w:rPr>
                <w:rFonts w:hint="eastAsia" w:ascii="宋体" w:hAnsi="宋体" w:eastAsia="宋体" w:cs="宋体"/>
                <w:color w:val="auto"/>
                <w:kern w:val="0"/>
                <w:shd w:val="clear" w:color="auto" w:fill="auto"/>
                <w:lang w:bidi="ar"/>
              </w:rPr>
              <w:t>接受委托提供第二类疫苗接种服务时，向受种者或其监护人收取</w:t>
            </w:r>
          </w:p>
        </w:tc>
        <w:tc>
          <w:tcPr>
            <w:tcW w:w="3960"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20元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剂次</w:t>
            </w: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46"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2</w:t>
            </w:r>
            <w:r>
              <w:rPr>
                <w:rFonts w:hint="eastAsia" w:ascii="宋体" w:hAnsi="宋体" w:eastAsia="宋体" w:cs="宋体"/>
                <w:color w:val="auto"/>
                <w:kern w:val="0"/>
                <w:shd w:val="clear" w:color="auto" w:fill="auto"/>
                <w:lang w:val="en-US" w:eastAsia="zh-CN"/>
              </w:rPr>
              <w:t>3</w:t>
            </w: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鉴定费</w:t>
            </w:r>
          </w:p>
        </w:tc>
        <w:tc>
          <w:tcPr>
            <w:tcW w:w="867" w:type="dxa"/>
            <w:vAlign w:val="center"/>
          </w:tcPr>
          <w:p>
            <w:pPr>
              <w:widowControl/>
              <w:ind w:firstLine="0" w:firstLineChars="0"/>
              <w:rPr>
                <w:rFonts w:ascii="宋体" w:hAnsi="宋体" w:eastAsia="宋体" w:cs="宋体"/>
                <w:color w:val="auto"/>
                <w:kern w:val="0"/>
                <w:shd w:val="clear" w:color="auto" w:fill="auto"/>
              </w:rPr>
            </w:pPr>
          </w:p>
        </w:tc>
        <w:tc>
          <w:tcPr>
            <w:tcW w:w="2700"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价费字〔1992〕314号，财综〔2003〕27号，发改价格〔2007〕2749号，陕价行发〔2007〕28号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p>
        </w:tc>
        <w:tc>
          <w:tcPr>
            <w:tcW w:w="1075" w:type="dxa"/>
            <w:vAlign w:val="center"/>
          </w:tcPr>
          <w:p>
            <w:pPr>
              <w:widowControl/>
              <w:ind w:firstLine="0" w:firstLineChars="0"/>
              <w:rPr>
                <w:rFonts w:hint="eastAsia" w:ascii="宋体" w:hAnsi="宋体" w:eastAsia="宋体" w:cs="宋体"/>
                <w:color w:val="auto"/>
                <w:kern w:val="0"/>
                <w:shd w:val="clear" w:color="auto" w:fill="auto"/>
              </w:rPr>
            </w:pPr>
          </w:p>
        </w:tc>
        <w:tc>
          <w:tcPr>
            <w:tcW w:w="3960" w:type="dxa"/>
            <w:vAlign w:val="center"/>
          </w:tcPr>
          <w:p>
            <w:pPr>
              <w:widowControl/>
              <w:ind w:firstLine="0" w:firstLineChars="0"/>
              <w:rPr>
                <w:rFonts w:hint="eastAsia" w:ascii="宋体" w:hAnsi="宋体" w:eastAsia="宋体" w:cs="宋体"/>
                <w:color w:val="auto"/>
                <w:kern w:val="0"/>
                <w:shd w:val="clear" w:color="auto" w:fill="auto"/>
              </w:rPr>
            </w:pP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732"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（1）医疗事故鉴定费</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缴入中央和地方国库</w:t>
            </w:r>
          </w:p>
        </w:tc>
        <w:tc>
          <w:tcPr>
            <w:tcW w:w="2700"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《医疗事故处理条例》，财综〔2003〕27号，财税〔2016〕14号，发改价格〔2016〕488号，陕财办综〔2017〕25号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bidi="ar"/>
              </w:rPr>
              <w:t>国家卫生计生委所属中华医学会、各省级和设区的市级卫生计生部门所属医学会</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bidi="ar"/>
              </w:rPr>
              <w:t>对医疗事故或文件的确认和处理存在争议的病员及其家属与医疗单位</w:t>
            </w:r>
          </w:p>
        </w:tc>
        <w:tc>
          <w:tcPr>
            <w:tcW w:w="3960" w:type="dxa"/>
            <w:vAlign w:val="center"/>
          </w:tcPr>
          <w:p>
            <w:pPr>
              <w:widowControl/>
              <w:ind w:firstLine="0" w:firstLineChars="0"/>
              <w:rPr>
                <w:rFonts w:hint="eastAsia" w:ascii="宋体" w:hAnsi="宋体" w:eastAsia="宋体"/>
                <w:color w:val="auto"/>
                <w:shd w:val="clear" w:color="auto" w:fill="auto"/>
              </w:rPr>
            </w:pPr>
            <w:r>
              <w:rPr>
                <w:rFonts w:hint="eastAsia" w:ascii="宋体" w:hAnsi="宋体" w:eastAsia="宋体" w:cs="宋体"/>
                <w:color w:val="auto"/>
                <w:kern w:val="0"/>
                <w:shd w:val="clear" w:color="auto" w:fill="auto"/>
                <w:lang w:bidi="ar"/>
              </w:rPr>
              <w:t>国家卫生健康委所属中华医学会鉴定收费为每例8500元，陕西省医学会鉴定收费为每例3000元，西安市医学会鉴定收费为每例2800元，其他设区市级医学会鉴定收费为每例2000元。</w:t>
            </w: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617"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（2）职业病诊断鉴定费</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《中华人民共和国职业病防治法》，财税〔2016〕14号，发改价格〔2016〕488号，陕财办综〔2017〕25号，陕发改价格〔2022〕2122号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bidi="ar"/>
              </w:rPr>
              <w:t>依法承担职业病诊断的医疗卫生机构</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bidi="ar"/>
              </w:rPr>
              <w:t>有与所从事的职业相关的健康损害的劳动者或用人单位</w:t>
            </w:r>
          </w:p>
        </w:tc>
        <w:tc>
          <w:tcPr>
            <w:tcW w:w="3960" w:type="dxa"/>
            <w:vAlign w:val="center"/>
          </w:tcPr>
          <w:p>
            <w:pPr>
              <w:widowControl/>
              <w:ind w:firstLine="0" w:firstLineChars="0"/>
              <w:rPr>
                <w:rFonts w:ascii="宋体" w:hAnsi="宋体" w:eastAsia="宋体" w:cs="宋体"/>
                <w:color w:val="auto"/>
                <w:kern w:val="0"/>
                <w:shd w:val="clear" w:color="auto" w:fill="auto"/>
              </w:rPr>
            </w:pPr>
          </w:p>
        </w:tc>
        <w:tc>
          <w:tcPr>
            <w:tcW w:w="985" w:type="dxa"/>
            <w:vAlign w:val="center"/>
          </w:tcPr>
          <w:p>
            <w:pPr>
              <w:widowControl/>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808"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（3）预防接种异常反应鉴定费</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hint="eastAsia" w:ascii="宋体" w:hAnsi="宋体" w:eastAsia="宋体" w:cs="宋体"/>
                <w:color w:val="auto"/>
                <w:kern w:val="0"/>
                <w:shd w:val="clear" w:color="auto" w:fill="auto"/>
                <w:lang w:bidi="ar"/>
              </w:rPr>
            </w:pPr>
            <w:r>
              <w:rPr>
                <w:rFonts w:hint="eastAsia" w:ascii="宋体" w:hAnsi="宋体" w:eastAsia="宋体" w:cs="宋体"/>
                <w:color w:val="auto"/>
                <w:kern w:val="0"/>
                <w:shd w:val="clear" w:color="auto" w:fill="auto"/>
                <w:lang w:val="en" w:bidi="ar"/>
              </w:rPr>
              <w:t>《中华人民共和国疫苗管理法》，</w:t>
            </w:r>
            <w:r>
              <w:rPr>
                <w:rFonts w:hint="eastAsia" w:ascii="宋体" w:hAnsi="宋体" w:eastAsia="宋体" w:cs="宋体"/>
                <w:color w:val="auto"/>
                <w:kern w:val="0"/>
                <w:shd w:val="clear" w:color="auto" w:fill="auto"/>
                <w:lang w:bidi="ar"/>
              </w:rPr>
              <w:t>《医疗事故处理条例》，财税〔2016〕14号，发改价格〔2016〕488号，陕财办综〔2017〕25号，</w:t>
            </w:r>
            <w:r>
              <w:rPr>
                <w:rFonts w:hint="eastAsia" w:ascii="宋体" w:hAnsi="宋体" w:eastAsia="宋体" w:cs="宋体"/>
                <w:color w:val="auto"/>
                <w:kern w:val="0"/>
                <w:shd w:val="clear" w:color="auto" w:fill="auto"/>
              </w:rPr>
              <w:t>陕发改价格〔2022〕2122号</w:t>
            </w:r>
          </w:p>
        </w:tc>
        <w:tc>
          <w:tcPr>
            <w:tcW w:w="878" w:type="dxa"/>
            <w:vAlign w:val="center"/>
          </w:tcPr>
          <w:p>
            <w:pPr>
              <w:widowControl/>
              <w:ind w:firstLine="0" w:firstLineChars="0"/>
              <w:rPr>
                <w:rFonts w:hint="eastAsia" w:ascii="宋体" w:hAnsi="宋体" w:eastAsia="宋体" w:cs="宋体"/>
                <w:color w:val="auto"/>
                <w:kern w:val="0"/>
                <w:shd w:val="clear" w:color="auto" w:fill="auto"/>
                <w:lang w:val="en"/>
              </w:rPr>
            </w:pPr>
            <w:r>
              <w:rPr>
                <w:rFonts w:hint="eastAsia" w:ascii="宋体" w:hAnsi="宋体" w:eastAsia="宋体" w:cs="宋体"/>
                <w:color w:val="auto"/>
                <w:kern w:val="0"/>
                <w:shd w:val="clear" w:color="auto" w:fill="auto"/>
                <w:lang w:bidi="ar"/>
              </w:rPr>
              <w:t>省及设区的市卫生行政主管部门所属医学会</w:t>
            </w:r>
          </w:p>
        </w:tc>
        <w:tc>
          <w:tcPr>
            <w:tcW w:w="1075" w:type="dxa"/>
            <w:vAlign w:val="center"/>
          </w:tcPr>
          <w:p>
            <w:pPr>
              <w:widowControl/>
              <w:ind w:firstLine="0" w:firstLineChars="0"/>
              <w:rPr>
                <w:rFonts w:ascii="宋体" w:hAnsi="宋体" w:eastAsia="宋体"/>
                <w:color w:val="auto"/>
                <w:shd w:val="clear" w:color="auto" w:fill="auto"/>
              </w:rPr>
            </w:pPr>
            <w:r>
              <w:rPr>
                <w:rFonts w:hint="eastAsia" w:ascii="宋体" w:hAnsi="宋体" w:eastAsia="宋体" w:cs="宋体"/>
                <w:color w:val="auto"/>
                <w:kern w:val="0"/>
                <w:shd w:val="clear" w:color="auto" w:fill="auto"/>
                <w:lang w:bidi="ar"/>
              </w:rPr>
              <w:t>对预防接种异常反应调查诊断结论存在争议的</w:t>
            </w:r>
          </w:p>
          <w:p>
            <w:pPr>
              <w:widowControl/>
              <w:ind w:firstLine="0" w:firstLineChars="0"/>
              <w:rPr>
                <w:rFonts w:hint="eastAsia" w:ascii="宋体" w:hAnsi="宋体" w:eastAsia="宋体" w:cs="宋体"/>
                <w:color w:val="auto"/>
                <w:kern w:val="0"/>
                <w:shd w:val="clear" w:color="auto" w:fill="auto"/>
                <w:lang w:val="en"/>
              </w:rPr>
            </w:pPr>
            <w:r>
              <w:rPr>
                <w:rFonts w:hint="eastAsia" w:ascii="宋体" w:hAnsi="宋体" w:eastAsia="宋体" w:cs="宋体"/>
                <w:color w:val="auto"/>
                <w:kern w:val="0"/>
                <w:shd w:val="clear" w:color="auto" w:fill="auto"/>
                <w:lang w:bidi="ar"/>
              </w:rPr>
              <w:t>疫苗受种者或监护人、接种单位、疫苗生产企业</w:t>
            </w:r>
          </w:p>
        </w:tc>
        <w:tc>
          <w:tcPr>
            <w:tcW w:w="3960" w:type="dxa"/>
            <w:vAlign w:val="center"/>
          </w:tcPr>
          <w:p>
            <w:pPr>
              <w:widowControl/>
              <w:ind w:firstLine="0" w:firstLineChars="0"/>
              <w:rPr>
                <w:rFonts w:ascii="宋体" w:hAnsi="宋体" w:eastAsia="宋体" w:cs="宋体"/>
                <w:color w:val="auto"/>
                <w:kern w:val="0"/>
                <w:shd w:val="clear" w:color="auto" w:fill="auto"/>
                <w:lang w:bidi="ar"/>
              </w:rPr>
            </w:pPr>
            <w:r>
              <w:rPr>
                <w:rFonts w:hint="eastAsia" w:ascii="宋体" w:hAnsi="宋体" w:eastAsia="宋体" w:cs="宋体"/>
                <w:color w:val="auto"/>
                <w:kern w:val="0"/>
                <w:shd w:val="clear" w:color="auto" w:fill="auto"/>
                <w:lang w:bidi="ar"/>
              </w:rPr>
              <w:t>3900元/病例。由申请鉴定方预缴。经鉴定，属于第一类疫苗引起的异常反应的，鉴定费由同级财政预算统筹安排；属于第二类疫苗引起的异常反应，鉴定费由疫苗生产企业承担；不属于异常反的，鉴定费由提出鉴定的申请方承担。</w:t>
            </w: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886"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24</w:t>
            </w:r>
          </w:p>
        </w:tc>
        <w:tc>
          <w:tcPr>
            <w:tcW w:w="1681"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新型冠状病毒检测收费</w:t>
            </w:r>
          </w:p>
        </w:tc>
        <w:tc>
          <w:tcPr>
            <w:tcW w:w="867"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hint="eastAsia" w:ascii="宋体" w:hAnsi="宋体" w:eastAsia="宋体" w:cs="宋体"/>
                <w:color w:val="auto"/>
                <w:kern w:val="0"/>
                <w:shd w:val="clear" w:color="auto" w:fill="auto"/>
                <w:lang w:val="en"/>
              </w:rPr>
            </w:pPr>
            <w:r>
              <w:rPr>
                <w:rFonts w:hint="eastAsia" w:ascii="宋体" w:hAnsi="宋体" w:eastAsia="宋体" w:cs="宋体"/>
                <w:color w:val="auto"/>
                <w:kern w:val="0"/>
                <w:shd w:val="clear" w:color="auto" w:fill="auto"/>
              </w:rPr>
              <w:t>陕发改价格〔2021〕1126号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县级以上疾病预防控制机构</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做核酸检测的单位和个人</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自2022年8月22日零时起，按照《陕西省医疗保障局 陕西省卫生健康委员会关于进一步降低公立医疗机构新冠病毒核酸检测和抗体检测价格的通知》（陕医保发〔2022〕19号）收费标准执行：单人单检价格（含检测试剂）每人次最高限价15元，多人混检不分样本数量，每人次最高限价为3元（含检测试剂）。</w:t>
            </w:r>
          </w:p>
        </w:tc>
        <w:tc>
          <w:tcPr>
            <w:tcW w:w="98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收费标准实行动态管理，公立医疗机构收费标准调整时，疾控机构收费标准同步调整。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508" w:type="dxa"/>
            <w:vAlign w:val="center"/>
          </w:tcPr>
          <w:p>
            <w:pPr>
              <w:widowControl/>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十</w:t>
            </w:r>
            <w:r>
              <w:rPr>
                <w:rFonts w:hint="eastAsia" w:ascii="宋体" w:hAnsi="宋体" w:eastAsia="宋体" w:cs="宋体"/>
                <w:color w:val="auto"/>
                <w:kern w:val="0"/>
                <w:shd w:val="clear" w:color="auto" w:fill="auto"/>
                <w:lang w:val="en-US" w:eastAsia="zh-CN"/>
              </w:rPr>
              <w:t>四</w:t>
            </w:r>
          </w:p>
        </w:tc>
        <w:tc>
          <w:tcPr>
            <w:tcW w:w="523" w:type="dxa"/>
            <w:vAlign w:val="center"/>
          </w:tcPr>
          <w:p>
            <w:pPr>
              <w:widowControl/>
              <w:ind w:firstLine="0" w:firstLineChars="0"/>
              <w:jc w:val="center"/>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人防</w:t>
            </w:r>
          </w:p>
          <w:p>
            <w:pPr>
              <w:widowControl/>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部门</w:t>
            </w: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p>
        </w:tc>
        <w:tc>
          <w:tcPr>
            <w:tcW w:w="867" w:type="dxa"/>
            <w:vAlign w:val="center"/>
          </w:tcPr>
          <w:p>
            <w:pPr>
              <w:widowControl/>
              <w:ind w:firstLine="0" w:firstLineChars="0"/>
              <w:rPr>
                <w:rFonts w:ascii="宋体" w:hAnsi="宋体" w:eastAsia="宋体" w:cs="宋体"/>
                <w:color w:val="auto"/>
                <w:kern w:val="0"/>
                <w:shd w:val="clear" w:color="auto" w:fill="auto"/>
              </w:rPr>
            </w:pPr>
          </w:p>
        </w:tc>
        <w:tc>
          <w:tcPr>
            <w:tcW w:w="2700" w:type="dxa"/>
            <w:vAlign w:val="center"/>
          </w:tcPr>
          <w:p>
            <w:pPr>
              <w:widowControl/>
              <w:ind w:firstLine="0" w:firstLineChars="0"/>
              <w:rPr>
                <w:rFonts w:ascii="宋体" w:hAnsi="宋体" w:eastAsia="宋体" w:cs="宋体"/>
                <w:color w:val="auto"/>
                <w:kern w:val="0"/>
                <w:shd w:val="clear" w:color="auto" w:fill="auto"/>
              </w:rPr>
            </w:pPr>
          </w:p>
        </w:tc>
        <w:tc>
          <w:tcPr>
            <w:tcW w:w="878" w:type="dxa"/>
            <w:vAlign w:val="center"/>
          </w:tcPr>
          <w:p>
            <w:pPr>
              <w:widowControl/>
              <w:ind w:firstLine="0" w:firstLineChars="0"/>
              <w:rPr>
                <w:rFonts w:ascii="宋体" w:hAnsi="宋体" w:eastAsia="宋体" w:cs="宋体"/>
                <w:color w:val="auto"/>
                <w:kern w:val="0"/>
                <w:shd w:val="clear" w:color="auto" w:fill="auto"/>
              </w:rPr>
            </w:pPr>
          </w:p>
        </w:tc>
        <w:tc>
          <w:tcPr>
            <w:tcW w:w="1075" w:type="dxa"/>
            <w:vAlign w:val="center"/>
          </w:tcPr>
          <w:p>
            <w:pPr>
              <w:widowControl/>
              <w:ind w:firstLine="0" w:firstLineChars="0"/>
              <w:rPr>
                <w:rFonts w:ascii="宋体" w:hAnsi="宋体" w:eastAsia="宋体" w:cs="宋体"/>
                <w:color w:val="auto"/>
                <w:kern w:val="0"/>
                <w:shd w:val="clear" w:color="auto" w:fill="auto"/>
              </w:rPr>
            </w:pPr>
          </w:p>
        </w:tc>
        <w:tc>
          <w:tcPr>
            <w:tcW w:w="3960" w:type="dxa"/>
            <w:vAlign w:val="center"/>
          </w:tcPr>
          <w:p>
            <w:pPr>
              <w:widowControl/>
              <w:ind w:firstLine="0" w:firstLineChars="0"/>
              <w:rPr>
                <w:rFonts w:ascii="宋体" w:hAnsi="宋体" w:eastAsia="宋体" w:cs="宋体"/>
                <w:color w:val="auto"/>
                <w:kern w:val="0"/>
                <w:shd w:val="clear" w:color="auto" w:fill="auto"/>
              </w:rPr>
            </w:pPr>
          </w:p>
        </w:tc>
        <w:tc>
          <w:tcPr>
            <w:tcW w:w="985" w:type="dxa"/>
            <w:vAlign w:val="center"/>
          </w:tcPr>
          <w:p>
            <w:pPr>
              <w:widowControl/>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21"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25</w:t>
            </w: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防空地下室易地建设费</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缴入中央和地方国库</w:t>
            </w:r>
          </w:p>
        </w:tc>
        <w:tc>
          <w:tcPr>
            <w:tcW w:w="2700" w:type="dxa"/>
            <w:vAlign w:val="center"/>
          </w:tcPr>
          <w:p>
            <w:pPr>
              <w:widowControl/>
              <w:spacing w:line="300" w:lineRule="exact"/>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计价格〔2000〕474号，中发〔2001〕9号，陕价费调发〔2004〕12号，陕价费调发〔2004〕19号，陕财办综〔2009〕29号，财税〔2014〕77号，财税〔2019〕53号，陕财税〔2019〕18号，财政部 税务总局 发展改革委 民政部 商务部 卫生健康委公告2019年第76号，陕财税〔2020〕24号</w:t>
            </w:r>
          </w:p>
        </w:tc>
        <w:tc>
          <w:tcPr>
            <w:tcW w:w="878" w:type="dxa"/>
            <w:vAlign w:val="center"/>
          </w:tcPr>
          <w:p>
            <w:pPr>
              <w:widowControl/>
              <w:spacing w:line="300" w:lineRule="exact"/>
              <w:ind w:firstLine="0" w:firstLineChars="0"/>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税务部门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bidi="ar"/>
              </w:rPr>
              <w:t>城市及城市规划区（含城市新区、开发区、工业园区和重要经济目标区）内新建民用建筑的建设单位或者个人。</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（1）6级防空地下室易地建设费标准：一类人防重点城市每平方米1500元，二类人防重点城市每平方米1300元，三类及省级人防重点城市每平方米1000元，其他城市每平方米800元。</w:t>
            </w:r>
          </w:p>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2）6B级防空地下室的收费标准为6级防空地下室标准的60%。即一类人防重点城市每平方米900元，二类人防重点城市每平方米780元，三类及省级人防重点城市每平方米600元，其他城市每平方米480元。对确因地质条件等原因无法修建防空地下室的易地扶贫搬迁项目免征防空地下室易地建设费。</w:t>
            </w:r>
          </w:p>
        </w:tc>
        <w:tc>
          <w:tcPr>
            <w:tcW w:w="985" w:type="dxa"/>
            <w:vAlign w:val="center"/>
          </w:tcPr>
          <w:p>
            <w:pPr>
              <w:widowControl/>
              <w:ind w:firstLine="0" w:firstLineChars="0"/>
              <w:rPr>
                <w:rFonts w:hint="eastAsia" w:ascii="宋体" w:hAnsi="宋体" w:eastAsia="宋体" w:cs="仿宋"/>
                <w:color w:val="auto"/>
                <w:kern w:val="0"/>
                <w:shd w:val="clear" w:color="auto" w:fill="auto"/>
              </w:rPr>
            </w:pPr>
            <w:r>
              <w:rPr>
                <w:rFonts w:hint="eastAsia" w:ascii="宋体" w:hAnsi="宋体" w:eastAsia="宋体" w:cs="Calibri"/>
                <w:color w:val="auto"/>
                <w:kern w:val="0"/>
                <w:shd w:val="clear" w:color="auto" w:fill="auto"/>
              </w:rPr>
              <w:t>涉企收费</w:t>
            </w:r>
            <w:r>
              <w:rPr>
                <w:rFonts w:hint="default" w:ascii="Cambria Math" w:hAnsi="Cambria Math" w:eastAsia="宋体" w:cs="Cambria Math"/>
                <w:color w:val="auto"/>
                <w:kern w:val="0"/>
                <w:shd w:val="clear" w:color="auto" w:fill="auto"/>
              </w:rPr>
              <w:t>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50" w:hRule="atLeast"/>
        </w:trPr>
        <w:tc>
          <w:tcPr>
            <w:tcW w:w="508" w:type="dxa"/>
            <w:vAlign w:val="center"/>
          </w:tcPr>
          <w:p>
            <w:pPr>
              <w:widowControl/>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十</w:t>
            </w:r>
            <w:r>
              <w:rPr>
                <w:rFonts w:hint="eastAsia" w:ascii="宋体" w:hAnsi="宋体" w:eastAsia="宋体" w:cs="宋体"/>
                <w:color w:val="auto"/>
                <w:kern w:val="0"/>
                <w:shd w:val="clear" w:color="auto" w:fill="auto"/>
                <w:lang w:val="en-US" w:eastAsia="zh-CN"/>
              </w:rPr>
              <w:t>五</w:t>
            </w:r>
          </w:p>
        </w:tc>
        <w:tc>
          <w:tcPr>
            <w:tcW w:w="523" w:type="dxa"/>
            <w:vAlign w:val="center"/>
          </w:tcPr>
          <w:p>
            <w:pPr>
              <w:widowControl/>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法院</w:t>
            </w: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p>
        </w:tc>
        <w:tc>
          <w:tcPr>
            <w:tcW w:w="867" w:type="dxa"/>
            <w:vAlign w:val="center"/>
          </w:tcPr>
          <w:p>
            <w:pPr>
              <w:widowControl/>
              <w:ind w:firstLine="0" w:firstLineChars="0"/>
              <w:rPr>
                <w:rFonts w:ascii="宋体" w:hAnsi="宋体" w:eastAsia="宋体" w:cs="宋体"/>
                <w:color w:val="auto"/>
                <w:kern w:val="0"/>
                <w:shd w:val="clear" w:color="auto" w:fill="auto"/>
              </w:rPr>
            </w:pPr>
          </w:p>
        </w:tc>
        <w:tc>
          <w:tcPr>
            <w:tcW w:w="2700" w:type="dxa"/>
            <w:vAlign w:val="center"/>
          </w:tcPr>
          <w:p>
            <w:pPr>
              <w:widowControl/>
              <w:ind w:firstLine="0" w:firstLineChars="0"/>
              <w:rPr>
                <w:rFonts w:ascii="宋体" w:hAnsi="宋体" w:eastAsia="宋体" w:cs="宋体"/>
                <w:color w:val="auto"/>
                <w:kern w:val="0"/>
                <w:shd w:val="clear" w:color="auto" w:fill="auto"/>
              </w:rPr>
            </w:pPr>
          </w:p>
        </w:tc>
        <w:tc>
          <w:tcPr>
            <w:tcW w:w="878" w:type="dxa"/>
            <w:vAlign w:val="center"/>
          </w:tcPr>
          <w:p>
            <w:pPr>
              <w:widowControl/>
              <w:ind w:firstLine="0" w:firstLineChars="0"/>
              <w:rPr>
                <w:rFonts w:ascii="宋体" w:hAnsi="宋体" w:eastAsia="宋体" w:cs="宋体"/>
                <w:color w:val="auto"/>
                <w:kern w:val="0"/>
                <w:shd w:val="clear" w:color="auto" w:fill="auto"/>
              </w:rPr>
            </w:pPr>
          </w:p>
        </w:tc>
        <w:tc>
          <w:tcPr>
            <w:tcW w:w="1075" w:type="dxa"/>
            <w:vAlign w:val="center"/>
          </w:tcPr>
          <w:p>
            <w:pPr>
              <w:widowControl/>
              <w:ind w:firstLine="0" w:firstLineChars="0"/>
              <w:rPr>
                <w:rFonts w:ascii="宋体" w:hAnsi="宋体" w:eastAsia="宋体" w:cs="宋体"/>
                <w:color w:val="auto"/>
                <w:kern w:val="0"/>
                <w:shd w:val="clear" w:color="auto" w:fill="auto"/>
              </w:rPr>
            </w:pPr>
          </w:p>
        </w:tc>
        <w:tc>
          <w:tcPr>
            <w:tcW w:w="3960" w:type="dxa"/>
            <w:vAlign w:val="center"/>
          </w:tcPr>
          <w:p>
            <w:pPr>
              <w:widowControl/>
              <w:spacing w:line="300" w:lineRule="exact"/>
              <w:ind w:firstLine="0" w:firstLineChars="0"/>
              <w:rPr>
                <w:rFonts w:hint="eastAsia" w:ascii="宋体" w:hAnsi="宋体" w:eastAsia="宋体" w:cs="宋体"/>
                <w:color w:val="auto"/>
                <w:kern w:val="0"/>
                <w:shd w:val="clear" w:color="auto" w:fill="auto"/>
              </w:rPr>
            </w:pPr>
          </w:p>
        </w:tc>
        <w:tc>
          <w:tcPr>
            <w:tcW w:w="985" w:type="dxa"/>
            <w:vAlign w:val="center"/>
          </w:tcPr>
          <w:p>
            <w:pPr>
              <w:widowControl/>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884"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26</w:t>
            </w: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诉讼费</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缴入中央和地方国库</w:t>
            </w:r>
          </w:p>
        </w:tc>
        <w:tc>
          <w:tcPr>
            <w:tcW w:w="2700"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《诉讼费用交纳办法》（国务院令第481号），财行〔2019〕283号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法院</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进行民事诉讼、行政诉讼的当事人</w:t>
            </w:r>
          </w:p>
        </w:tc>
        <w:tc>
          <w:tcPr>
            <w:tcW w:w="3960" w:type="dxa"/>
            <w:vAlign w:val="center"/>
          </w:tcPr>
          <w:p>
            <w:pPr>
              <w:widowControl/>
              <w:spacing w:line="300" w:lineRule="exact"/>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（1）财产案件根据诉讼请求金额，按照比例分段累计交纳。</w:t>
            </w:r>
          </w:p>
          <w:p>
            <w:pPr>
              <w:widowControl/>
              <w:spacing w:line="300" w:lineRule="exact"/>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（2）非财产案件交纳标准：</w:t>
            </w:r>
          </w:p>
          <w:p>
            <w:pPr>
              <w:widowControl/>
              <w:spacing w:line="300" w:lineRule="exact"/>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①离婚案件每件50元至300元。②侵害姓名权、名称权、肖像权、名誉权以及其他人格权的案件，每件100元至500元。③其他非财产案件每件50元至100元。</w:t>
            </w:r>
          </w:p>
          <w:p>
            <w:pPr>
              <w:widowControl/>
              <w:spacing w:line="300" w:lineRule="exact"/>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（3）知识产权民事案件，没有争议金额或者价额的，每件500元至1000元；有争议金额或者价额的，按照财产案件的标准交纳。</w:t>
            </w:r>
          </w:p>
          <w:p>
            <w:pPr>
              <w:widowControl/>
              <w:spacing w:line="300" w:lineRule="exact"/>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（4）劳动争议案件每件10元。</w:t>
            </w:r>
          </w:p>
          <w:p>
            <w:pPr>
              <w:widowControl/>
              <w:spacing w:line="300" w:lineRule="exact"/>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（5）行政案件交纳标准：①商标、专利、海事行政案件每件100元；②其他行政案件每件50元。</w:t>
            </w:r>
          </w:p>
          <w:p>
            <w:pPr>
              <w:widowControl/>
              <w:spacing w:line="300" w:lineRule="exact"/>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（6）当事人提出案件管辖权异议，异议不成立的，每件50元至100元。</w:t>
            </w:r>
          </w:p>
        </w:tc>
        <w:tc>
          <w:tcPr>
            <w:tcW w:w="985" w:type="dxa"/>
            <w:vAlign w:val="center"/>
          </w:tcPr>
          <w:p>
            <w:pPr>
              <w:widowControl/>
              <w:ind w:firstLine="0" w:firstLineChars="0"/>
              <w:rPr>
                <w:rFonts w:hint="eastAsia" w:ascii="宋体" w:hAnsi="宋体" w:eastAsia="宋体" w:cs="Calibri"/>
                <w:color w:val="auto"/>
                <w:kern w:val="0"/>
                <w:shd w:val="clear" w:color="auto" w:fill="auto"/>
              </w:rPr>
            </w:pPr>
          </w:p>
          <w:p>
            <w:pPr>
              <w:widowControl/>
              <w:spacing w:line="300" w:lineRule="exact"/>
              <w:ind w:firstLine="0" w:firstLineChars="0"/>
              <w:rPr>
                <w:rFonts w:hint="default" w:ascii="Cambria Math" w:hAnsi="Cambria Math" w:eastAsia="宋体" w:cs="Cambria Math"/>
                <w:color w:val="auto"/>
                <w:kern w:val="0"/>
                <w:shd w:val="clear" w:color="auto" w:fill="auto"/>
              </w:rPr>
            </w:pPr>
            <w:r>
              <w:rPr>
                <w:rFonts w:hint="eastAsia" w:ascii="宋体" w:hAnsi="宋体" w:eastAsia="宋体" w:cs="Calibri"/>
                <w:color w:val="auto"/>
                <w:kern w:val="0"/>
                <w:shd w:val="clear" w:color="auto" w:fill="auto"/>
              </w:rPr>
              <w:t>涉企收费</w:t>
            </w:r>
            <w:r>
              <w:rPr>
                <w:rFonts w:hint="default" w:ascii="Cambria Math" w:hAnsi="Cambria Math" w:eastAsia="宋体" w:cs="Cambria Math"/>
                <w:color w:val="auto"/>
                <w:kern w:val="0"/>
                <w:shd w:val="clear" w:color="auto" w:fill="auto"/>
              </w:rPr>
              <w:t>⑮</w:t>
            </w:r>
          </w:p>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自2007年4月1日起按照国务院《诉讼费用交纳办法》执行</w:t>
            </w:r>
          </w:p>
          <w:p>
            <w:pPr>
              <w:widowControl/>
              <w:ind w:firstLine="0" w:firstLineChars="0"/>
              <w:rPr>
                <w:rFonts w:hint="eastAsia" w:ascii="宋体" w:hAnsi="宋体" w:eastAsia="宋体" w:cs="宋体"/>
                <w:color w:val="auto"/>
                <w:shd w:val="clear" w:color="auto" w:fill="auto"/>
              </w:rPr>
            </w:pPr>
          </w:p>
          <w:p>
            <w:pPr>
              <w:widowControl/>
              <w:ind w:firstLine="0" w:firstLineChars="0"/>
              <w:rPr>
                <w:rFonts w:hint="eastAsia" w:ascii="宋体" w:hAnsi="宋体" w:eastAsia="宋体" w:cs="宋体"/>
                <w:color w:val="auto"/>
                <w:shd w:val="clear" w:color="auto" w:fill="auto"/>
              </w:rPr>
            </w:pPr>
          </w:p>
          <w:p>
            <w:pPr>
              <w:widowControl/>
              <w:ind w:firstLine="0" w:firstLineChars="0"/>
              <w:rPr>
                <w:rFonts w:hint="eastAsia" w:ascii="宋体" w:hAnsi="宋体" w:eastAsia="宋体" w:cs="宋体"/>
                <w:color w:val="auto"/>
                <w:shd w:val="clear" w:color="auto" w:fill="auto"/>
              </w:rPr>
            </w:pPr>
          </w:p>
          <w:p>
            <w:pPr>
              <w:widowControl/>
              <w:ind w:firstLine="0" w:firstLineChars="0"/>
              <w:rPr>
                <w:rFonts w:hint="eastAsia" w:ascii="宋体" w:hAnsi="宋体" w:eastAsia="宋体" w:cs="宋体"/>
                <w:color w:val="auto"/>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Pr>
        <w:tc>
          <w:tcPr>
            <w:tcW w:w="508" w:type="dxa"/>
            <w:vAlign w:val="center"/>
          </w:tcPr>
          <w:p>
            <w:pPr>
              <w:widowControl/>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十</w:t>
            </w:r>
            <w:r>
              <w:rPr>
                <w:rFonts w:hint="eastAsia" w:ascii="宋体" w:hAnsi="宋体" w:eastAsia="宋体" w:cs="宋体"/>
                <w:color w:val="auto"/>
                <w:kern w:val="0"/>
                <w:shd w:val="clear" w:color="auto" w:fill="auto"/>
                <w:lang w:val="en-US" w:eastAsia="zh-CN"/>
              </w:rPr>
              <w:t>六</w:t>
            </w:r>
          </w:p>
        </w:tc>
        <w:tc>
          <w:tcPr>
            <w:tcW w:w="523" w:type="dxa"/>
            <w:vAlign w:val="center"/>
          </w:tcPr>
          <w:p>
            <w:pPr>
              <w:widowControl/>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市场监管部门</w:t>
            </w: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p>
        </w:tc>
        <w:tc>
          <w:tcPr>
            <w:tcW w:w="867" w:type="dxa"/>
            <w:vAlign w:val="center"/>
          </w:tcPr>
          <w:p>
            <w:pPr>
              <w:widowControl/>
              <w:ind w:firstLine="0" w:firstLineChars="0"/>
              <w:rPr>
                <w:rFonts w:ascii="宋体" w:hAnsi="宋体" w:eastAsia="宋体" w:cs="宋体"/>
                <w:color w:val="auto"/>
                <w:kern w:val="0"/>
                <w:shd w:val="clear" w:color="auto" w:fill="auto"/>
              </w:rPr>
            </w:pPr>
          </w:p>
        </w:tc>
        <w:tc>
          <w:tcPr>
            <w:tcW w:w="2700" w:type="dxa"/>
            <w:vAlign w:val="center"/>
          </w:tcPr>
          <w:p>
            <w:pPr>
              <w:widowControl/>
              <w:ind w:firstLine="0" w:firstLineChars="0"/>
              <w:rPr>
                <w:rFonts w:ascii="宋体" w:hAnsi="宋体" w:eastAsia="宋体" w:cs="宋体"/>
                <w:color w:val="auto"/>
                <w:kern w:val="0"/>
                <w:shd w:val="clear" w:color="auto" w:fill="auto"/>
              </w:rPr>
            </w:pPr>
          </w:p>
        </w:tc>
        <w:tc>
          <w:tcPr>
            <w:tcW w:w="878" w:type="dxa"/>
            <w:vAlign w:val="center"/>
          </w:tcPr>
          <w:p>
            <w:pPr>
              <w:widowControl/>
              <w:ind w:firstLine="0" w:firstLineChars="0"/>
              <w:rPr>
                <w:rFonts w:ascii="宋体" w:hAnsi="宋体" w:eastAsia="宋体" w:cs="宋体"/>
                <w:color w:val="auto"/>
                <w:kern w:val="0"/>
                <w:shd w:val="clear" w:color="auto" w:fill="auto"/>
              </w:rPr>
            </w:pPr>
          </w:p>
        </w:tc>
        <w:tc>
          <w:tcPr>
            <w:tcW w:w="1075" w:type="dxa"/>
            <w:vAlign w:val="center"/>
          </w:tcPr>
          <w:p>
            <w:pPr>
              <w:widowControl/>
              <w:ind w:firstLine="0" w:firstLineChars="0"/>
              <w:rPr>
                <w:rFonts w:ascii="宋体" w:hAnsi="宋体" w:eastAsia="宋体" w:cs="宋体"/>
                <w:color w:val="auto"/>
                <w:kern w:val="0"/>
                <w:shd w:val="clear" w:color="auto" w:fill="auto"/>
              </w:rPr>
            </w:pPr>
          </w:p>
        </w:tc>
        <w:tc>
          <w:tcPr>
            <w:tcW w:w="3960" w:type="dxa"/>
            <w:vAlign w:val="center"/>
          </w:tcPr>
          <w:p>
            <w:pPr>
              <w:widowControl/>
              <w:spacing w:line="300" w:lineRule="exact"/>
              <w:ind w:firstLine="0" w:firstLineChars="0"/>
              <w:rPr>
                <w:rFonts w:hint="eastAsia" w:ascii="宋体" w:hAnsi="宋体" w:eastAsia="宋体" w:cs="宋体"/>
                <w:color w:val="auto"/>
                <w:kern w:val="0"/>
                <w:shd w:val="clear" w:color="auto" w:fill="auto"/>
              </w:rPr>
            </w:pPr>
          </w:p>
        </w:tc>
        <w:tc>
          <w:tcPr>
            <w:tcW w:w="985" w:type="dxa"/>
            <w:vAlign w:val="center"/>
          </w:tcPr>
          <w:p>
            <w:pPr>
              <w:widowControl/>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298"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27</w:t>
            </w: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特种设备检验检测费</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《中华人民共和国特种设备安全法》，价费字〔1992〕268号，陕价费调发〔2000〕23号，陕质监局计发〔2003〕32号，</w:t>
            </w:r>
            <w:r>
              <w:rPr>
                <w:rFonts w:hint="eastAsia" w:ascii="宋体" w:hAnsi="宋体" w:eastAsia="宋体" w:cs="宋体"/>
                <w:color w:val="auto"/>
                <w:kern w:val="0"/>
                <w:shd w:val="clear" w:color="auto" w:fill="auto"/>
                <w:lang w:val="en-US" w:eastAsia="zh-CN"/>
              </w:rPr>
              <w:t>陕价行函</w:t>
            </w:r>
            <w:r>
              <w:rPr>
                <w:rFonts w:hint="eastAsia" w:ascii="宋体" w:hAnsi="宋体" w:eastAsia="宋体" w:cs="宋体"/>
                <w:color w:val="auto"/>
                <w:kern w:val="0"/>
                <w:shd w:val="clear" w:color="auto" w:fill="auto"/>
              </w:rPr>
              <w:t>〔20</w:t>
            </w:r>
            <w:r>
              <w:rPr>
                <w:rFonts w:hint="eastAsia" w:ascii="宋体" w:hAnsi="宋体" w:eastAsia="宋体" w:cs="宋体"/>
                <w:color w:val="auto"/>
                <w:kern w:val="0"/>
                <w:shd w:val="clear" w:color="auto" w:fill="auto"/>
                <w:lang w:val="en-US" w:eastAsia="zh-CN"/>
              </w:rPr>
              <w:t>06</w:t>
            </w:r>
            <w:r>
              <w:rPr>
                <w:rFonts w:hint="eastAsia" w:ascii="宋体" w:hAnsi="宋体" w:eastAsia="宋体" w:cs="宋体"/>
                <w:color w:val="auto"/>
                <w:kern w:val="0"/>
                <w:shd w:val="clear" w:color="auto" w:fill="auto"/>
              </w:rPr>
              <w:t>〕</w:t>
            </w:r>
            <w:r>
              <w:rPr>
                <w:rFonts w:hint="eastAsia" w:ascii="宋体" w:hAnsi="宋体" w:eastAsia="宋体" w:cs="宋体"/>
                <w:color w:val="auto"/>
                <w:kern w:val="0"/>
                <w:shd w:val="clear" w:color="auto" w:fill="auto"/>
                <w:lang w:val="en-US" w:eastAsia="zh-CN"/>
              </w:rPr>
              <w:t>51</w:t>
            </w:r>
            <w:r>
              <w:rPr>
                <w:rFonts w:hint="eastAsia" w:ascii="宋体" w:hAnsi="宋体" w:eastAsia="宋体" w:cs="宋体"/>
                <w:color w:val="auto"/>
                <w:kern w:val="0"/>
                <w:shd w:val="clear" w:color="auto" w:fill="auto"/>
              </w:rPr>
              <w:t>号</w:t>
            </w: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rPr>
              <w:t>陕价行函〔2009〕3号，陕价行发〔2011〕5号，陕质监函〔2015〕457号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从事特种设备检验检测的事业单位</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特种设备生产、使用单位</w:t>
            </w:r>
          </w:p>
        </w:tc>
        <w:tc>
          <w:tcPr>
            <w:tcW w:w="3960"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包括锅炉、压力容器、压力管道、电梯</w:t>
            </w: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lang w:val="en-US" w:eastAsia="zh-CN"/>
              </w:rPr>
              <w:t>起重机械</w:t>
            </w:r>
            <w:r>
              <w:rPr>
                <w:rFonts w:hint="eastAsia" w:ascii="宋体" w:hAnsi="宋体" w:eastAsia="宋体" w:cs="宋体"/>
                <w:color w:val="auto"/>
                <w:kern w:val="0"/>
                <w:shd w:val="clear" w:color="auto" w:fill="auto"/>
              </w:rPr>
              <w:t>等特种设备等</w:t>
            </w:r>
            <w:r>
              <w:rPr>
                <w:rFonts w:hint="eastAsia" w:ascii="宋体" w:hAnsi="宋体" w:eastAsia="宋体" w:cs="宋体"/>
                <w:color w:val="auto"/>
                <w:kern w:val="0"/>
                <w:shd w:val="clear" w:color="auto" w:fill="auto"/>
                <w:lang w:val="en-US" w:eastAsia="zh-CN"/>
              </w:rPr>
              <w:t>6</w:t>
            </w:r>
            <w:r>
              <w:rPr>
                <w:rFonts w:hint="eastAsia" w:ascii="宋体" w:hAnsi="宋体" w:eastAsia="宋体" w:cs="宋体"/>
                <w:color w:val="auto"/>
                <w:kern w:val="0"/>
                <w:shd w:val="clear" w:color="auto" w:fill="auto"/>
              </w:rPr>
              <w:t>类</w:t>
            </w:r>
            <w:r>
              <w:rPr>
                <w:rFonts w:hint="eastAsia" w:ascii="宋体" w:hAnsi="宋体" w:eastAsia="宋体" w:cs="宋体"/>
                <w:color w:val="auto"/>
                <w:kern w:val="0"/>
                <w:shd w:val="clear" w:color="auto" w:fill="auto"/>
                <w:lang w:val="en-US" w:eastAsia="zh-CN"/>
              </w:rPr>
              <w:t>34</w:t>
            </w:r>
            <w:r>
              <w:rPr>
                <w:rFonts w:hint="eastAsia" w:ascii="宋体" w:hAnsi="宋体" w:eastAsia="宋体" w:cs="宋体"/>
                <w:color w:val="auto"/>
                <w:kern w:val="0"/>
                <w:shd w:val="clear" w:color="auto" w:fill="auto"/>
              </w:rPr>
              <w:t>个项目，具体收费标准见文件。</w:t>
            </w:r>
          </w:p>
        </w:tc>
        <w:tc>
          <w:tcPr>
            <w:tcW w:w="985" w:type="dxa"/>
            <w:vAlign w:val="center"/>
          </w:tcPr>
          <w:p>
            <w:pPr>
              <w:widowControl/>
              <w:ind w:firstLine="0" w:firstLineChars="0"/>
              <w:rPr>
                <w:rFonts w:hint="default" w:ascii="Cambria Math" w:hAnsi="Cambria Math" w:eastAsia="宋体" w:cs="Cambria Math"/>
                <w:color w:val="auto"/>
                <w:kern w:val="0"/>
                <w:shd w:val="clear" w:color="auto" w:fill="auto"/>
              </w:rPr>
            </w:pPr>
            <w:r>
              <w:rPr>
                <w:rFonts w:hint="eastAsia" w:ascii="宋体" w:hAnsi="宋体" w:eastAsia="宋体" w:cs="Calibri"/>
                <w:color w:val="auto"/>
                <w:kern w:val="0"/>
                <w:shd w:val="clear" w:color="auto" w:fill="auto"/>
              </w:rPr>
              <w:t>涉企收费</w:t>
            </w:r>
            <w:r>
              <w:rPr>
                <w:rFonts w:hint="default" w:ascii="Cambria Math" w:hAnsi="Cambria Math" w:eastAsia="宋体" w:cs="Cambria Math"/>
                <w:color w:val="auto"/>
                <w:kern w:val="0"/>
                <w:shd w:val="clear" w:color="auto" w:fill="auto"/>
              </w:rPr>
              <w:t>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53" w:hRule="atLeast"/>
        </w:trPr>
        <w:tc>
          <w:tcPr>
            <w:tcW w:w="508" w:type="dxa"/>
            <w:vAlign w:val="center"/>
          </w:tcPr>
          <w:p>
            <w:pPr>
              <w:widowControl/>
              <w:ind w:firstLine="0" w:firstLineChars="0"/>
              <w:jc w:val="center"/>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rPr>
              <w:t>十</w:t>
            </w:r>
            <w:r>
              <w:rPr>
                <w:rFonts w:hint="eastAsia" w:ascii="宋体" w:hAnsi="宋体" w:eastAsia="宋体" w:cs="宋体"/>
                <w:color w:val="auto"/>
                <w:kern w:val="0"/>
                <w:shd w:val="clear" w:color="auto" w:fill="auto"/>
                <w:lang w:val="en-US" w:eastAsia="zh-CN"/>
              </w:rPr>
              <w:t>七</w:t>
            </w:r>
          </w:p>
        </w:tc>
        <w:tc>
          <w:tcPr>
            <w:tcW w:w="523" w:type="dxa"/>
            <w:vAlign w:val="center"/>
          </w:tcPr>
          <w:p>
            <w:pPr>
              <w:widowControl/>
              <w:ind w:firstLine="0" w:firstLineChars="0"/>
              <w:jc w:val="center"/>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仲裁</w:t>
            </w:r>
          </w:p>
          <w:p>
            <w:pPr>
              <w:widowControl/>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部门</w:t>
            </w: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p>
        </w:tc>
        <w:tc>
          <w:tcPr>
            <w:tcW w:w="867" w:type="dxa"/>
            <w:vAlign w:val="center"/>
          </w:tcPr>
          <w:p>
            <w:pPr>
              <w:widowControl/>
              <w:ind w:firstLine="0" w:firstLineChars="0"/>
              <w:rPr>
                <w:rFonts w:ascii="宋体" w:hAnsi="宋体" w:eastAsia="宋体" w:cs="宋体"/>
                <w:color w:val="auto"/>
                <w:kern w:val="0"/>
                <w:shd w:val="clear" w:color="auto" w:fill="auto"/>
              </w:rPr>
            </w:pPr>
          </w:p>
        </w:tc>
        <w:tc>
          <w:tcPr>
            <w:tcW w:w="2700" w:type="dxa"/>
            <w:vAlign w:val="center"/>
          </w:tcPr>
          <w:p>
            <w:pPr>
              <w:widowControl/>
              <w:ind w:firstLine="0" w:firstLineChars="0"/>
              <w:rPr>
                <w:rFonts w:ascii="宋体" w:hAnsi="宋体" w:eastAsia="宋体" w:cs="宋体"/>
                <w:color w:val="auto"/>
                <w:kern w:val="0"/>
                <w:shd w:val="clear" w:color="auto" w:fill="auto"/>
              </w:rPr>
            </w:pPr>
          </w:p>
        </w:tc>
        <w:tc>
          <w:tcPr>
            <w:tcW w:w="878" w:type="dxa"/>
            <w:vAlign w:val="center"/>
          </w:tcPr>
          <w:p>
            <w:pPr>
              <w:widowControl/>
              <w:ind w:firstLine="0" w:firstLineChars="0"/>
              <w:rPr>
                <w:rFonts w:ascii="宋体" w:hAnsi="宋体" w:eastAsia="宋体" w:cs="宋体"/>
                <w:color w:val="auto"/>
                <w:kern w:val="0"/>
                <w:shd w:val="clear" w:color="auto" w:fill="auto"/>
              </w:rPr>
            </w:pPr>
          </w:p>
        </w:tc>
        <w:tc>
          <w:tcPr>
            <w:tcW w:w="1075" w:type="dxa"/>
            <w:vAlign w:val="center"/>
          </w:tcPr>
          <w:p>
            <w:pPr>
              <w:widowControl/>
              <w:ind w:firstLine="0" w:firstLineChars="0"/>
              <w:rPr>
                <w:rFonts w:ascii="宋体" w:hAnsi="宋体" w:eastAsia="宋体" w:cs="宋体"/>
                <w:color w:val="auto"/>
                <w:kern w:val="0"/>
                <w:shd w:val="clear" w:color="auto" w:fill="auto"/>
              </w:rPr>
            </w:pPr>
          </w:p>
        </w:tc>
        <w:tc>
          <w:tcPr>
            <w:tcW w:w="3960" w:type="dxa"/>
            <w:vAlign w:val="center"/>
          </w:tcPr>
          <w:p>
            <w:pPr>
              <w:widowControl/>
              <w:ind w:firstLine="0" w:firstLineChars="0"/>
              <w:rPr>
                <w:rFonts w:ascii="宋体" w:hAnsi="宋体" w:eastAsia="宋体" w:cs="宋体"/>
                <w:color w:val="auto"/>
                <w:kern w:val="0"/>
                <w:shd w:val="clear" w:color="auto" w:fill="auto"/>
              </w:rPr>
            </w:pPr>
          </w:p>
        </w:tc>
        <w:tc>
          <w:tcPr>
            <w:tcW w:w="985" w:type="dxa"/>
            <w:vAlign w:val="center"/>
          </w:tcPr>
          <w:p>
            <w:pPr>
              <w:widowControl/>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0"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28</w:t>
            </w: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仲裁收费</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《中华人民共和国仲裁法》，国办发〔1995〕44号，财综〔2010〕19号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仲裁委</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申请仲裁的当事人</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案件受理费标准：争议金额1000元以下部分按40-100元交纳；1001元至50000元的部分按4%-5%交纳；50001元至100000元部分按3%-4%交纳；100001元至200000元部分按2%-3%交纳；200001元至500000元部分按1%-2%交纳；500001元至1000000元部分按0.5%-1%交纳；1000001元以上部分按0.25%-0.5%交纳。</w:t>
            </w:r>
          </w:p>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（2）案件处理费标准：按合理的实际支出收取。</w:t>
            </w:r>
          </w:p>
        </w:tc>
        <w:tc>
          <w:tcPr>
            <w:tcW w:w="985" w:type="dxa"/>
            <w:vAlign w:val="center"/>
          </w:tcPr>
          <w:p>
            <w:pPr>
              <w:widowControl/>
              <w:ind w:firstLine="0" w:firstLineChars="0"/>
              <w:rPr>
                <w:rFonts w:hint="default" w:ascii="Cambria Math" w:hAnsi="Cambria Math" w:eastAsia="宋体" w:cs="Cambria Math"/>
                <w:color w:val="auto"/>
                <w:kern w:val="0"/>
                <w:shd w:val="clear" w:color="auto" w:fill="auto"/>
              </w:rPr>
            </w:pPr>
            <w:r>
              <w:rPr>
                <w:rFonts w:hint="eastAsia" w:ascii="宋体" w:hAnsi="宋体" w:eastAsia="宋体" w:cs="Calibri"/>
                <w:color w:val="auto"/>
                <w:kern w:val="0"/>
                <w:shd w:val="clear" w:color="auto" w:fill="auto"/>
              </w:rPr>
              <w:t>涉企收费</w:t>
            </w:r>
            <w:r>
              <w:rPr>
                <w:rFonts w:hint="default" w:ascii="Cambria Math" w:hAnsi="Cambria Math" w:eastAsia="宋体" w:cs="Cambria Math"/>
                <w:color w:val="auto"/>
                <w:kern w:val="0"/>
                <w:shd w:val="clear" w:color="auto" w:fill="auto"/>
              </w:rPr>
              <w:t>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98" w:hRule="atLeast"/>
        </w:trPr>
        <w:tc>
          <w:tcPr>
            <w:tcW w:w="508" w:type="dxa"/>
            <w:vAlign w:val="center"/>
          </w:tcPr>
          <w:p>
            <w:pPr>
              <w:widowControl/>
              <w:ind w:firstLine="0" w:firstLineChars="0"/>
              <w:jc w:val="center"/>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rPr>
              <w:t>十</w:t>
            </w:r>
            <w:r>
              <w:rPr>
                <w:rFonts w:hint="eastAsia" w:ascii="宋体" w:hAnsi="宋体" w:eastAsia="宋体" w:cs="宋体"/>
                <w:color w:val="auto"/>
                <w:kern w:val="0"/>
                <w:shd w:val="clear" w:color="auto" w:fill="auto"/>
                <w:lang w:val="en-US" w:eastAsia="zh-CN"/>
              </w:rPr>
              <w:t>八</w:t>
            </w:r>
          </w:p>
        </w:tc>
        <w:tc>
          <w:tcPr>
            <w:tcW w:w="523" w:type="dxa"/>
            <w:vAlign w:val="center"/>
          </w:tcPr>
          <w:p>
            <w:pPr>
              <w:widowControl/>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应急管理部门</w:t>
            </w:r>
          </w:p>
        </w:tc>
        <w:tc>
          <w:tcPr>
            <w:tcW w:w="515" w:type="dxa"/>
            <w:vAlign w:val="center"/>
          </w:tcPr>
          <w:p>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29</w:t>
            </w:r>
          </w:p>
        </w:tc>
        <w:tc>
          <w:tcPr>
            <w:tcW w:w="1681"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特种作业人员安全技术考核费</w:t>
            </w:r>
          </w:p>
        </w:tc>
        <w:tc>
          <w:tcPr>
            <w:tcW w:w="867"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陕财办综〔2009〕2号，陕价行函〔2009〕49号</w:t>
            </w:r>
          </w:p>
        </w:tc>
        <w:tc>
          <w:tcPr>
            <w:tcW w:w="878"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应急管理部门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特种作业人员</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理论考核每人每次60元，实际操作考核每人每次140元。</w:t>
            </w: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98" w:hRule="atLeast"/>
        </w:trPr>
        <w:tc>
          <w:tcPr>
            <w:tcW w:w="508" w:type="dxa"/>
            <w:vAlign w:val="center"/>
          </w:tcPr>
          <w:p>
            <w:pPr>
              <w:widowControl/>
              <w:ind w:firstLine="0" w:firstLineChars="0"/>
              <w:jc w:val="center"/>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val="en-US" w:eastAsia="zh-CN"/>
              </w:rPr>
              <w:t>十九</w:t>
            </w:r>
          </w:p>
        </w:tc>
        <w:tc>
          <w:tcPr>
            <w:tcW w:w="523" w:type="dxa"/>
            <w:vAlign w:val="center"/>
          </w:tcPr>
          <w:p>
            <w:pPr>
              <w:widowControl/>
              <w:ind w:firstLine="0" w:firstLineChars="0"/>
              <w:jc w:val="center"/>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相关行政机关</w:t>
            </w:r>
          </w:p>
        </w:tc>
        <w:tc>
          <w:tcPr>
            <w:tcW w:w="515" w:type="dxa"/>
            <w:vAlign w:val="center"/>
          </w:tcPr>
          <w:p>
            <w:pPr>
              <w:widowControl/>
              <w:ind w:firstLine="0" w:firstLineChars="0"/>
              <w:jc w:val="center"/>
              <w:rPr>
                <w:rFonts w:hint="eastAsia" w:ascii="宋体" w:hAnsi="宋体" w:eastAsia="宋体" w:cs="宋体"/>
                <w:color w:val="auto"/>
                <w:kern w:val="0"/>
                <w:shd w:val="clear" w:color="auto" w:fill="auto"/>
              </w:rPr>
            </w:pPr>
          </w:p>
        </w:tc>
        <w:tc>
          <w:tcPr>
            <w:tcW w:w="1681" w:type="dxa"/>
            <w:vAlign w:val="center"/>
          </w:tcPr>
          <w:p>
            <w:pPr>
              <w:widowControl/>
              <w:ind w:firstLine="0" w:firstLineChars="0"/>
              <w:rPr>
                <w:rFonts w:hint="eastAsia" w:ascii="宋体" w:hAnsi="宋体" w:eastAsia="宋体" w:cs="宋体"/>
                <w:color w:val="auto"/>
                <w:kern w:val="0"/>
                <w:shd w:val="clear" w:color="auto" w:fill="auto"/>
              </w:rPr>
            </w:pPr>
          </w:p>
        </w:tc>
        <w:tc>
          <w:tcPr>
            <w:tcW w:w="867" w:type="dxa"/>
            <w:vAlign w:val="center"/>
          </w:tcPr>
          <w:p>
            <w:pPr>
              <w:widowControl/>
              <w:ind w:firstLine="0" w:firstLineChars="0"/>
              <w:rPr>
                <w:rFonts w:hint="eastAsia" w:ascii="宋体" w:hAnsi="宋体" w:eastAsia="宋体" w:cs="宋体"/>
                <w:color w:val="auto"/>
                <w:kern w:val="0"/>
                <w:shd w:val="clear" w:color="auto" w:fill="auto"/>
              </w:rPr>
            </w:pPr>
          </w:p>
        </w:tc>
        <w:tc>
          <w:tcPr>
            <w:tcW w:w="2700" w:type="dxa"/>
            <w:vAlign w:val="center"/>
          </w:tcPr>
          <w:p>
            <w:pPr>
              <w:widowControl/>
              <w:ind w:firstLine="0" w:firstLineChars="0"/>
              <w:rPr>
                <w:rFonts w:hint="eastAsia" w:ascii="宋体" w:hAnsi="宋体" w:eastAsia="宋体" w:cs="宋体"/>
                <w:color w:val="auto"/>
                <w:kern w:val="0"/>
                <w:shd w:val="clear" w:color="auto" w:fill="auto"/>
              </w:rPr>
            </w:pPr>
          </w:p>
        </w:tc>
        <w:tc>
          <w:tcPr>
            <w:tcW w:w="878" w:type="dxa"/>
            <w:vAlign w:val="center"/>
          </w:tcPr>
          <w:p>
            <w:pPr>
              <w:widowControl/>
              <w:ind w:firstLine="0" w:firstLineChars="0"/>
              <w:rPr>
                <w:rFonts w:hint="eastAsia" w:ascii="宋体" w:hAnsi="宋体" w:eastAsia="宋体" w:cs="宋体"/>
                <w:color w:val="auto"/>
                <w:kern w:val="0"/>
                <w:shd w:val="clear" w:color="auto" w:fill="auto"/>
              </w:rPr>
            </w:pPr>
          </w:p>
        </w:tc>
        <w:tc>
          <w:tcPr>
            <w:tcW w:w="1075" w:type="dxa"/>
            <w:vAlign w:val="center"/>
          </w:tcPr>
          <w:p>
            <w:pPr>
              <w:widowControl/>
              <w:ind w:firstLine="0" w:firstLineChars="0"/>
              <w:rPr>
                <w:rFonts w:hint="eastAsia" w:ascii="宋体" w:hAnsi="宋体" w:eastAsia="宋体" w:cs="宋体"/>
                <w:color w:val="auto"/>
                <w:kern w:val="0"/>
                <w:shd w:val="clear" w:color="auto" w:fill="auto"/>
              </w:rPr>
            </w:pPr>
          </w:p>
        </w:tc>
        <w:tc>
          <w:tcPr>
            <w:tcW w:w="3960" w:type="dxa"/>
            <w:vAlign w:val="center"/>
          </w:tcPr>
          <w:p>
            <w:pPr>
              <w:widowControl/>
              <w:ind w:firstLine="0" w:firstLineChars="0"/>
              <w:rPr>
                <w:rFonts w:hint="eastAsia" w:ascii="宋体" w:hAnsi="宋体" w:eastAsia="宋体" w:cs="宋体"/>
                <w:color w:val="auto"/>
                <w:kern w:val="0"/>
                <w:shd w:val="clear" w:color="auto" w:fill="auto"/>
              </w:rPr>
            </w:pP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623"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hint="eastAsia" w:ascii="宋体" w:hAnsi="宋体" w:eastAsia="宋体" w:cs="宋体"/>
                <w:color w:val="auto"/>
                <w:kern w:val="0"/>
                <w:shd w:val="clear" w:color="auto" w:fill="auto"/>
              </w:rPr>
            </w:pPr>
          </w:p>
        </w:tc>
        <w:tc>
          <w:tcPr>
            <w:tcW w:w="515" w:type="dxa"/>
            <w:vAlign w:val="center"/>
          </w:tcPr>
          <w:p>
            <w:pPr>
              <w:widowControl/>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3</w:t>
            </w:r>
            <w:r>
              <w:rPr>
                <w:rFonts w:hint="eastAsia" w:ascii="宋体" w:hAnsi="宋体" w:eastAsia="宋体" w:cs="宋体"/>
                <w:color w:val="auto"/>
                <w:kern w:val="0"/>
                <w:shd w:val="clear" w:color="auto" w:fill="auto"/>
                <w:lang w:val="en-US" w:eastAsia="zh-CN"/>
              </w:rPr>
              <w:t>0</w:t>
            </w: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政府信息公开处理费</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缴入中央和地方国库</w:t>
            </w:r>
          </w:p>
        </w:tc>
        <w:tc>
          <w:tcPr>
            <w:tcW w:w="270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《中华人民共和国政府信息公开条例》，国办函〔2020〕109号，财办库〔2020〕254号，陕财税〔2021〕3号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各级行政机关</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申请公开政府信息超出一定数量或者频次范围的申请人</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按件计收标准：①同一申请人一个自然月内累计申请10件以下（含10件）的，不收费。②同一申请人一个自然月内累计申请11—30件（含30件）的部分100元/件。③同一申请人一个自然月内累计申请31件以上的部分：以10件为一档，每增加一档，收费标准提高100元/件。</w:t>
            </w:r>
          </w:p>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（2）按量计收标准：①30页以下（含30页）的，不收费。②31—100页（含100页）的部分10元/页。③101—200页（含200页）的部分20元/页。④201页以上的部分40元/页。</w:t>
            </w:r>
          </w:p>
        </w:tc>
        <w:tc>
          <w:tcPr>
            <w:tcW w:w="985" w:type="dxa"/>
            <w:vAlign w:val="center"/>
          </w:tcPr>
          <w:p>
            <w:pPr>
              <w:widowControl/>
              <w:ind w:firstLine="0" w:firstLineChars="0"/>
              <w:rPr>
                <w:rFonts w:hint="eastAsia" w:ascii="宋体" w:hAnsi="宋体" w:eastAsia="宋体" w:cs="宋体"/>
                <w:color w:val="auto"/>
                <w:kern w:val="0"/>
                <w:highlight w:val="yellow"/>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508" w:type="dxa"/>
            <w:vAlign w:val="center"/>
          </w:tcPr>
          <w:p>
            <w:pPr>
              <w:widowControl/>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二十</w:t>
            </w:r>
          </w:p>
        </w:tc>
        <w:tc>
          <w:tcPr>
            <w:tcW w:w="523" w:type="dxa"/>
            <w:vAlign w:val="center"/>
          </w:tcPr>
          <w:p>
            <w:pPr>
              <w:widowControl/>
              <w:ind w:firstLine="0" w:firstLineChars="0"/>
              <w:jc w:val="center"/>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相关</w:t>
            </w:r>
          </w:p>
          <w:p>
            <w:pPr>
              <w:widowControl/>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部门</w:t>
            </w: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p>
        </w:tc>
        <w:tc>
          <w:tcPr>
            <w:tcW w:w="867" w:type="dxa"/>
            <w:vAlign w:val="center"/>
          </w:tcPr>
          <w:p>
            <w:pPr>
              <w:widowControl/>
              <w:ind w:firstLine="0" w:firstLineChars="0"/>
              <w:rPr>
                <w:rFonts w:ascii="宋体" w:hAnsi="宋体" w:eastAsia="宋体" w:cs="宋体"/>
                <w:color w:val="auto"/>
                <w:kern w:val="0"/>
                <w:shd w:val="clear" w:color="auto" w:fill="auto"/>
              </w:rPr>
            </w:pPr>
          </w:p>
        </w:tc>
        <w:tc>
          <w:tcPr>
            <w:tcW w:w="2700" w:type="dxa"/>
            <w:vAlign w:val="center"/>
          </w:tcPr>
          <w:p>
            <w:pPr>
              <w:widowControl/>
              <w:ind w:firstLine="0" w:firstLineChars="0"/>
              <w:rPr>
                <w:rFonts w:ascii="宋体" w:hAnsi="宋体" w:eastAsia="宋体" w:cs="宋体"/>
                <w:color w:val="auto"/>
                <w:kern w:val="0"/>
                <w:shd w:val="clear" w:color="auto" w:fill="auto"/>
              </w:rPr>
            </w:pPr>
          </w:p>
        </w:tc>
        <w:tc>
          <w:tcPr>
            <w:tcW w:w="878" w:type="dxa"/>
            <w:vAlign w:val="center"/>
          </w:tcPr>
          <w:p>
            <w:pPr>
              <w:widowControl/>
              <w:ind w:firstLine="0" w:firstLineChars="0"/>
              <w:rPr>
                <w:rFonts w:ascii="宋体" w:hAnsi="宋体" w:eastAsia="宋体" w:cs="宋体"/>
                <w:color w:val="auto"/>
                <w:kern w:val="0"/>
                <w:shd w:val="clear" w:color="auto" w:fill="auto"/>
              </w:rPr>
            </w:pPr>
          </w:p>
        </w:tc>
        <w:tc>
          <w:tcPr>
            <w:tcW w:w="1075" w:type="dxa"/>
            <w:vAlign w:val="center"/>
          </w:tcPr>
          <w:p>
            <w:pPr>
              <w:widowControl/>
              <w:ind w:firstLine="0" w:firstLineChars="0"/>
              <w:rPr>
                <w:rFonts w:ascii="宋体" w:hAnsi="宋体" w:eastAsia="宋体" w:cs="宋体"/>
                <w:color w:val="auto"/>
                <w:kern w:val="0"/>
                <w:shd w:val="clear" w:color="auto" w:fill="auto"/>
              </w:rPr>
            </w:pPr>
          </w:p>
        </w:tc>
        <w:tc>
          <w:tcPr>
            <w:tcW w:w="3960" w:type="dxa"/>
            <w:vAlign w:val="center"/>
          </w:tcPr>
          <w:p>
            <w:pPr>
              <w:widowControl/>
              <w:ind w:firstLine="0" w:firstLineChars="0"/>
              <w:rPr>
                <w:rFonts w:ascii="宋体" w:hAnsi="宋体" w:eastAsia="宋体" w:cs="宋体"/>
                <w:color w:val="auto"/>
                <w:kern w:val="0"/>
                <w:shd w:val="clear" w:color="auto" w:fill="auto"/>
              </w:rPr>
            </w:pPr>
          </w:p>
        </w:tc>
        <w:tc>
          <w:tcPr>
            <w:tcW w:w="985" w:type="dxa"/>
            <w:vAlign w:val="center"/>
          </w:tcPr>
          <w:p>
            <w:pPr>
              <w:widowControl/>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3</w:t>
            </w:r>
            <w:r>
              <w:rPr>
                <w:rFonts w:hint="eastAsia" w:ascii="宋体" w:hAnsi="宋体" w:eastAsia="宋体" w:cs="宋体"/>
                <w:color w:val="auto"/>
                <w:kern w:val="0"/>
                <w:shd w:val="clear" w:color="auto" w:fill="auto"/>
                <w:lang w:val="en-US" w:eastAsia="zh-CN"/>
              </w:rPr>
              <w:t>1</w:t>
            </w:r>
          </w:p>
        </w:tc>
        <w:tc>
          <w:tcPr>
            <w:tcW w:w="1681"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培训费</w:t>
            </w:r>
          </w:p>
        </w:tc>
        <w:tc>
          <w:tcPr>
            <w:tcW w:w="867" w:type="dxa"/>
            <w:vAlign w:val="center"/>
          </w:tcPr>
          <w:p>
            <w:pPr>
              <w:widowControl/>
              <w:ind w:firstLine="0" w:firstLineChars="0"/>
              <w:rPr>
                <w:rFonts w:hint="eastAsia" w:ascii="宋体" w:hAnsi="宋体" w:eastAsia="宋体" w:cs="宋体"/>
                <w:color w:val="auto"/>
                <w:kern w:val="0"/>
                <w:shd w:val="clear" w:color="auto" w:fill="auto"/>
              </w:rPr>
            </w:pPr>
          </w:p>
        </w:tc>
        <w:tc>
          <w:tcPr>
            <w:tcW w:w="2700" w:type="dxa"/>
            <w:vAlign w:val="center"/>
          </w:tcPr>
          <w:p>
            <w:pPr>
              <w:widowControl/>
              <w:ind w:firstLine="0" w:firstLineChars="0"/>
              <w:rPr>
                <w:rFonts w:hint="eastAsia" w:ascii="宋体" w:hAnsi="宋体" w:eastAsia="宋体" w:cs="宋体"/>
                <w:color w:val="auto"/>
                <w:kern w:val="0"/>
                <w:shd w:val="clear" w:color="auto" w:fill="auto"/>
              </w:rPr>
            </w:pPr>
          </w:p>
        </w:tc>
        <w:tc>
          <w:tcPr>
            <w:tcW w:w="878" w:type="dxa"/>
            <w:vAlign w:val="center"/>
          </w:tcPr>
          <w:p>
            <w:pPr>
              <w:widowControl/>
              <w:ind w:firstLine="0" w:firstLineChars="0"/>
              <w:rPr>
                <w:rFonts w:hint="eastAsia" w:ascii="宋体" w:hAnsi="宋体" w:eastAsia="宋体" w:cs="宋体"/>
                <w:color w:val="auto"/>
                <w:kern w:val="0"/>
                <w:shd w:val="clear" w:color="auto" w:fill="auto"/>
              </w:rPr>
            </w:pPr>
          </w:p>
        </w:tc>
        <w:tc>
          <w:tcPr>
            <w:tcW w:w="1075" w:type="dxa"/>
            <w:vAlign w:val="center"/>
          </w:tcPr>
          <w:p>
            <w:pPr>
              <w:widowControl/>
              <w:ind w:firstLine="0" w:firstLineChars="0"/>
              <w:rPr>
                <w:rFonts w:hint="eastAsia" w:ascii="宋体" w:hAnsi="宋体" w:eastAsia="宋体" w:cs="宋体"/>
                <w:color w:val="auto"/>
                <w:kern w:val="0"/>
                <w:shd w:val="clear" w:color="auto" w:fill="auto"/>
              </w:rPr>
            </w:pPr>
          </w:p>
        </w:tc>
        <w:tc>
          <w:tcPr>
            <w:tcW w:w="3960" w:type="dxa"/>
            <w:vAlign w:val="center"/>
          </w:tcPr>
          <w:p>
            <w:pPr>
              <w:widowControl/>
              <w:ind w:firstLine="0" w:firstLineChars="0"/>
              <w:rPr>
                <w:rFonts w:hint="eastAsia" w:ascii="宋体" w:hAnsi="宋体" w:eastAsia="宋体" w:cs="宋体"/>
                <w:color w:val="auto"/>
                <w:kern w:val="0"/>
                <w:shd w:val="clear" w:color="auto" w:fill="auto"/>
              </w:rPr>
            </w:pP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0"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eastAsia" w:ascii="宋体" w:hAnsi="宋体" w:eastAsia="宋体" w:cs="宋体"/>
                <w:color w:val="auto"/>
                <w:kern w:val="0"/>
                <w:shd w:val="clear" w:color="auto" w:fill="auto"/>
              </w:rPr>
            </w:pPr>
          </w:p>
        </w:tc>
        <w:tc>
          <w:tcPr>
            <w:tcW w:w="1681"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（1）专业技术人员继续教育培训费</w:t>
            </w:r>
          </w:p>
        </w:tc>
        <w:tc>
          <w:tcPr>
            <w:tcW w:w="867"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陕财办综〔2012〕20号，陕发改价格函〔2021〕768号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p>
        </w:tc>
        <w:tc>
          <w:tcPr>
            <w:tcW w:w="1075" w:type="dxa"/>
            <w:vAlign w:val="center"/>
          </w:tcPr>
          <w:p>
            <w:pPr>
              <w:widowControl/>
              <w:ind w:firstLine="0" w:firstLineChars="0"/>
              <w:rPr>
                <w:rFonts w:hint="eastAsia" w:ascii="宋体" w:hAnsi="宋体" w:eastAsia="宋体" w:cs="宋体"/>
                <w:color w:val="auto"/>
                <w:kern w:val="0"/>
                <w:shd w:val="clear" w:color="auto" w:fill="auto"/>
              </w:rPr>
            </w:pP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网络学习最高不超过3.6元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课时，集中面授最高不超过5元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课时（含考试及证书费用）</w:t>
            </w: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82"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eastAsia" w:ascii="宋体" w:hAnsi="宋体" w:eastAsia="宋体" w:cs="宋体"/>
                <w:color w:val="auto"/>
                <w:kern w:val="0"/>
                <w:shd w:val="clear" w:color="auto" w:fill="auto"/>
              </w:rPr>
            </w:pPr>
          </w:p>
        </w:tc>
        <w:tc>
          <w:tcPr>
            <w:tcW w:w="1681"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（2）城建档案管理培训费</w:t>
            </w:r>
          </w:p>
        </w:tc>
        <w:tc>
          <w:tcPr>
            <w:tcW w:w="867"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陕财办综〔2011〕1号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p>
        </w:tc>
        <w:tc>
          <w:tcPr>
            <w:tcW w:w="1075" w:type="dxa"/>
            <w:vAlign w:val="center"/>
          </w:tcPr>
          <w:p>
            <w:pPr>
              <w:widowControl/>
              <w:ind w:firstLine="0" w:firstLineChars="0"/>
              <w:rPr>
                <w:rFonts w:hint="eastAsia" w:ascii="宋体" w:hAnsi="宋体" w:eastAsia="宋体" w:cs="宋体"/>
                <w:color w:val="auto"/>
                <w:kern w:val="0"/>
                <w:shd w:val="clear" w:color="auto" w:fill="auto"/>
              </w:rPr>
            </w:pPr>
          </w:p>
        </w:tc>
        <w:tc>
          <w:tcPr>
            <w:tcW w:w="3960" w:type="dxa"/>
            <w:vAlign w:val="center"/>
          </w:tcPr>
          <w:p>
            <w:pPr>
              <w:widowControl/>
              <w:ind w:firstLine="0" w:firstLineChars="0"/>
              <w:rPr>
                <w:rFonts w:hint="eastAsia" w:ascii="宋体" w:hAnsi="宋体" w:eastAsia="宋体" w:cs="宋体"/>
                <w:color w:val="auto"/>
                <w:kern w:val="0"/>
                <w:shd w:val="clear" w:color="auto" w:fill="auto"/>
              </w:rPr>
            </w:pP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14"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hint="eastAsia" w:ascii="宋体" w:hAnsi="宋体" w:eastAsia="宋体" w:cs="宋体"/>
                <w:color w:val="auto"/>
                <w:kern w:val="0"/>
                <w:shd w:val="clear" w:color="auto" w:fill="auto"/>
                <w:lang w:val="en-US" w:eastAsia="zh-CN"/>
              </w:rPr>
            </w:pPr>
          </w:p>
        </w:tc>
        <w:tc>
          <w:tcPr>
            <w:tcW w:w="515" w:type="dxa"/>
            <w:vAlign w:val="center"/>
          </w:tcPr>
          <w:p>
            <w:pPr>
              <w:widowControl/>
              <w:ind w:firstLine="0" w:firstLineChars="0"/>
              <w:jc w:val="center"/>
              <w:rPr>
                <w:rFonts w:hint="eastAsia" w:ascii="宋体" w:hAnsi="宋体" w:eastAsia="宋体" w:cs="宋体"/>
                <w:color w:val="auto"/>
                <w:kern w:val="0"/>
                <w:shd w:val="clear" w:color="auto" w:fill="auto"/>
              </w:rPr>
            </w:pPr>
          </w:p>
        </w:tc>
        <w:tc>
          <w:tcPr>
            <w:tcW w:w="1681"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（3）建设类注册执业师继续教育培训费</w:t>
            </w:r>
          </w:p>
        </w:tc>
        <w:tc>
          <w:tcPr>
            <w:tcW w:w="867" w:type="dxa"/>
            <w:vAlign w:val="center"/>
          </w:tcPr>
          <w:p>
            <w:pPr>
              <w:widowControl/>
              <w:ind w:firstLine="0" w:firstLineChars="0"/>
              <w:rPr>
                <w:rFonts w:hint="eastAsia" w:ascii="宋体" w:hAnsi="宋体" w:eastAsia="宋体" w:cs="宋体"/>
                <w:color w:val="auto"/>
                <w:kern w:val="0"/>
                <w:shd w:val="clear" w:color="auto" w:fill="auto"/>
              </w:rPr>
            </w:pPr>
          </w:p>
        </w:tc>
        <w:tc>
          <w:tcPr>
            <w:tcW w:w="2700" w:type="dxa"/>
            <w:vAlign w:val="center"/>
          </w:tcPr>
          <w:p>
            <w:pPr>
              <w:widowControl/>
              <w:ind w:firstLine="0" w:firstLineChars="0"/>
              <w:rPr>
                <w:rFonts w:hint="eastAsia" w:ascii="宋体" w:hAnsi="宋体" w:eastAsia="宋体" w:cs="宋体"/>
                <w:color w:val="auto"/>
                <w:kern w:val="0"/>
                <w:shd w:val="clear" w:color="auto" w:fill="auto"/>
              </w:rPr>
            </w:pPr>
          </w:p>
        </w:tc>
        <w:tc>
          <w:tcPr>
            <w:tcW w:w="878" w:type="dxa"/>
            <w:vAlign w:val="center"/>
          </w:tcPr>
          <w:p>
            <w:pPr>
              <w:widowControl/>
              <w:ind w:firstLine="0" w:firstLineChars="0"/>
              <w:rPr>
                <w:rFonts w:hint="eastAsia" w:ascii="宋体" w:hAnsi="宋体" w:eastAsia="宋体" w:cs="宋体"/>
                <w:color w:val="auto"/>
                <w:kern w:val="0"/>
                <w:shd w:val="clear" w:color="auto" w:fill="auto"/>
              </w:rPr>
            </w:pPr>
          </w:p>
        </w:tc>
        <w:tc>
          <w:tcPr>
            <w:tcW w:w="1075" w:type="dxa"/>
            <w:vAlign w:val="center"/>
          </w:tcPr>
          <w:p>
            <w:pPr>
              <w:widowControl/>
              <w:ind w:firstLine="0" w:firstLineChars="0"/>
              <w:rPr>
                <w:rFonts w:hint="eastAsia" w:ascii="宋体" w:hAnsi="宋体" w:eastAsia="宋体" w:cs="宋体"/>
                <w:color w:val="auto"/>
                <w:kern w:val="0"/>
                <w:shd w:val="clear" w:color="auto" w:fill="auto"/>
              </w:rPr>
            </w:pPr>
          </w:p>
        </w:tc>
        <w:tc>
          <w:tcPr>
            <w:tcW w:w="3960" w:type="dxa"/>
            <w:vAlign w:val="center"/>
          </w:tcPr>
          <w:p>
            <w:pPr>
              <w:widowControl/>
              <w:ind w:firstLine="0" w:firstLineChars="0"/>
              <w:rPr>
                <w:rFonts w:hint="eastAsia" w:ascii="宋体" w:hAnsi="宋体" w:eastAsia="宋体" w:cs="宋体"/>
                <w:color w:val="auto"/>
                <w:kern w:val="0"/>
                <w:shd w:val="clear" w:color="auto" w:fill="auto"/>
              </w:rPr>
            </w:pP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44"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hint="eastAsia" w:ascii="宋体" w:hAnsi="宋体" w:eastAsia="宋体" w:cs="宋体"/>
                <w:color w:val="auto"/>
                <w:kern w:val="0"/>
                <w:shd w:val="clear" w:color="auto" w:fill="auto"/>
                <w:lang w:val="en-US" w:eastAsia="zh-CN"/>
              </w:rPr>
            </w:pPr>
          </w:p>
        </w:tc>
        <w:tc>
          <w:tcPr>
            <w:tcW w:w="515" w:type="dxa"/>
            <w:vAlign w:val="center"/>
          </w:tcPr>
          <w:p>
            <w:pPr>
              <w:widowControl/>
              <w:ind w:firstLine="0" w:firstLineChars="0"/>
              <w:jc w:val="center"/>
              <w:rPr>
                <w:rFonts w:hint="eastAsia" w:ascii="宋体" w:hAnsi="宋体" w:eastAsia="宋体" w:cs="宋体"/>
                <w:color w:val="auto"/>
                <w:kern w:val="0"/>
                <w:shd w:val="clear" w:color="auto" w:fill="auto"/>
              </w:rPr>
            </w:pPr>
          </w:p>
        </w:tc>
        <w:tc>
          <w:tcPr>
            <w:tcW w:w="1681"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①</w:t>
            </w:r>
            <w:r>
              <w:rPr>
                <w:rFonts w:hint="eastAsia" w:ascii="宋体" w:hAnsi="宋体" w:eastAsia="宋体" w:cs="宋体"/>
                <w:color w:val="auto"/>
                <w:kern w:val="0"/>
                <w:shd w:val="clear" w:color="auto" w:fill="auto"/>
              </w:rPr>
              <w:t>注册二级建造师继续教育培训（网授）</w:t>
            </w:r>
          </w:p>
        </w:tc>
        <w:tc>
          <w:tcPr>
            <w:tcW w:w="867"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陕财办综〔2011〕75号，陕发改价格函〔2020〕1879号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注册二级建造师</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6.5元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学时</w:t>
            </w: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695"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eastAsia" w:ascii="宋体" w:hAnsi="宋体" w:eastAsia="宋体" w:cs="宋体"/>
                <w:color w:val="auto"/>
                <w:kern w:val="0"/>
                <w:shd w:val="clear" w:color="auto" w:fill="auto"/>
              </w:rPr>
            </w:pPr>
          </w:p>
        </w:tc>
        <w:tc>
          <w:tcPr>
            <w:tcW w:w="1681"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②</w:t>
            </w:r>
            <w:r>
              <w:rPr>
                <w:rFonts w:hint="eastAsia" w:ascii="宋体" w:hAnsi="宋体" w:eastAsia="宋体" w:cs="宋体"/>
                <w:color w:val="auto"/>
                <w:kern w:val="0"/>
                <w:shd w:val="clear" w:color="auto" w:fill="auto"/>
              </w:rPr>
              <w:t>其他注册执业师继续教育培训（面授）</w:t>
            </w:r>
          </w:p>
        </w:tc>
        <w:tc>
          <w:tcPr>
            <w:tcW w:w="867"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陕财办综〔2011〕75号，陕发改价格函〔2020〕1879号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除注册二级建造师以外的其他建设类注册执业师</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8元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学时</w:t>
            </w: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41"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hint="eastAsia" w:ascii="宋体" w:hAnsi="宋体" w:eastAsia="宋体" w:cs="宋体"/>
                <w:color w:val="auto"/>
                <w:kern w:val="0"/>
                <w:shd w:val="clear" w:color="auto" w:fill="auto"/>
                <w:lang w:val="en-US" w:eastAsia="zh-CN"/>
              </w:rPr>
            </w:pPr>
          </w:p>
        </w:tc>
        <w:tc>
          <w:tcPr>
            <w:tcW w:w="515" w:type="dxa"/>
            <w:vAlign w:val="center"/>
          </w:tcPr>
          <w:p>
            <w:pPr>
              <w:widowControl/>
              <w:ind w:firstLine="0" w:firstLineChars="0"/>
              <w:jc w:val="center"/>
              <w:rPr>
                <w:rFonts w:hint="eastAsia" w:ascii="宋体" w:hAnsi="宋体" w:eastAsia="宋体" w:cs="宋体"/>
                <w:color w:val="auto"/>
                <w:kern w:val="0"/>
                <w:shd w:val="clear" w:color="auto" w:fill="auto"/>
              </w:rPr>
            </w:pPr>
          </w:p>
        </w:tc>
        <w:tc>
          <w:tcPr>
            <w:tcW w:w="1681"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（4）特种作业人员安全技术培训费</w:t>
            </w:r>
          </w:p>
        </w:tc>
        <w:tc>
          <w:tcPr>
            <w:tcW w:w="867"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陕财办综〔2007〕77号，陕价行函〔2011〕25号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应急管理部门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特种作业人员</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理论培训每人每天40元（培训时间不超过10天）、实际操作每人每学时6元</w:t>
            </w:r>
          </w:p>
        </w:tc>
        <w:tc>
          <w:tcPr>
            <w:tcW w:w="985" w:type="dxa"/>
            <w:vAlign w:val="center"/>
          </w:tcPr>
          <w:p>
            <w:pPr>
              <w:widowControl/>
              <w:ind w:firstLine="0" w:firstLineChars="0"/>
              <w:rPr>
                <w:rFonts w:hint="eastAsia" w:ascii="宋体" w:hAnsi="宋体" w:eastAsia="宋体" w:cs="宋体"/>
                <w:color w:val="auto"/>
                <w:kern w:val="0"/>
                <w:shd w:val="clear" w:color="auto" w:fil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339"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eastAsia" w:ascii="宋体" w:hAnsi="宋体" w:eastAsia="宋体" w:cs="宋体"/>
                <w:color w:val="auto"/>
                <w:kern w:val="0"/>
                <w:shd w:val="clear" w:color="auto" w:fill="auto"/>
              </w:rPr>
            </w:pPr>
          </w:p>
        </w:tc>
        <w:tc>
          <w:tcPr>
            <w:tcW w:w="1681"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（5）生产经营单位主要负责人和安全生产管理人员培训费</w:t>
            </w:r>
          </w:p>
        </w:tc>
        <w:tc>
          <w:tcPr>
            <w:tcW w:w="867"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陕财办综〔2011〕60号，陕价费函〔2016〕99号</w:t>
            </w:r>
          </w:p>
        </w:tc>
        <w:tc>
          <w:tcPr>
            <w:tcW w:w="878" w:type="dxa"/>
            <w:vAlign w:val="center"/>
          </w:tcPr>
          <w:p>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应急管理部门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生产经营单位主要负责人和安全生产管理人员</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12元/人/学时</w:t>
            </w: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79"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hint="eastAsia" w:ascii="宋体" w:hAnsi="宋体" w:eastAsia="宋体" w:cs="宋体"/>
                <w:color w:val="auto"/>
                <w:kern w:val="0"/>
                <w:shd w:val="clear" w:color="auto" w:fill="auto"/>
                <w:lang w:val="en-US" w:eastAsia="zh-CN"/>
              </w:rPr>
            </w:pPr>
          </w:p>
        </w:tc>
        <w:tc>
          <w:tcPr>
            <w:tcW w:w="515" w:type="dxa"/>
            <w:vAlign w:val="center"/>
          </w:tcPr>
          <w:p>
            <w:pPr>
              <w:widowControl/>
              <w:ind w:firstLine="0" w:firstLineChars="0"/>
              <w:jc w:val="center"/>
              <w:rPr>
                <w:rFonts w:hint="eastAsia" w:ascii="宋体" w:hAnsi="宋体" w:eastAsia="宋体" w:cs="宋体"/>
                <w:color w:val="auto"/>
                <w:kern w:val="0"/>
                <w:shd w:val="clear" w:color="auto" w:fill="auto"/>
              </w:rPr>
            </w:pPr>
          </w:p>
        </w:tc>
        <w:tc>
          <w:tcPr>
            <w:tcW w:w="1681"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（6）干部培训费（非主体班）</w:t>
            </w:r>
          </w:p>
        </w:tc>
        <w:tc>
          <w:tcPr>
            <w:tcW w:w="867"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陕财办综〔2012〕13号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培训机构</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干部学员</w:t>
            </w:r>
          </w:p>
        </w:tc>
        <w:tc>
          <w:tcPr>
            <w:tcW w:w="3960" w:type="dxa"/>
            <w:vAlign w:val="center"/>
          </w:tcPr>
          <w:p>
            <w:pPr>
              <w:widowControl/>
              <w:ind w:firstLine="0" w:firstLineChars="0"/>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 xml:space="preserve"> </w:t>
            </w: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34"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hint="eastAsia" w:ascii="宋体" w:hAnsi="宋体" w:eastAsia="宋体" w:cs="宋体"/>
                <w:color w:val="auto"/>
                <w:kern w:val="0"/>
                <w:shd w:val="clear" w:color="auto" w:fill="auto"/>
                <w:lang w:val="en-US" w:eastAsia="zh-CN"/>
              </w:rPr>
            </w:pPr>
          </w:p>
        </w:tc>
        <w:tc>
          <w:tcPr>
            <w:tcW w:w="515" w:type="dxa"/>
            <w:vAlign w:val="center"/>
          </w:tcPr>
          <w:p>
            <w:pPr>
              <w:widowControl/>
              <w:ind w:firstLine="0" w:firstLineChars="0"/>
              <w:jc w:val="center"/>
              <w:rPr>
                <w:rFonts w:hint="eastAsia" w:ascii="宋体" w:hAnsi="宋体" w:eastAsia="宋体" w:cs="宋体"/>
                <w:color w:val="auto"/>
                <w:kern w:val="0"/>
                <w:shd w:val="clear" w:color="auto" w:fill="auto"/>
              </w:rPr>
            </w:pPr>
          </w:p>
        </w:tc>
        <w:tc>
          <w:tcPr>
            <w:tcW w:w="1681"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（7）团干部技能培训费</w:t>
            </w:r>
          </w:p>
        </w:tc>
        <w:tc>
          <w:tcPr>
            <w:tcW w:w="867"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陕财办综〔2012〕8号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培训机构</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共青团干部和青少年工作者</w:t>
            </w:r>
          </w:p>
        </w:tc>
        <w:tc>
          <w:tcPr>
            <w:tcW w:w="3960" w:type="dxa"/>
            <w:vAlign w:val="center"/>
          </w:tcPr>
          <w:p>
            <w:pPr>
              <w:widowControl/>
              <w:ind w:firstLine="0" w:firstLineChars="0"/>
              <w:rPr>
                <w:rFonts w:hint="eastAsia" w:ascii="宋体" w:hAnsi="宋体" w:eastAsia="宋体" w:cs="宋体"/>
                <w:color w:val="auto"/>
                <w:kern w:val="0"/>
                <w:shd w:val="clear" w:color="auto" w:fill="auto"/>
              </w:rPr>
            </w:pP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14"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32</w:t>
            </w:r>
          </w:p>
        </w:tc>
        <w:tc>
          <w:tcPr>
            <w:tcW w:w="1681"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考试考务费</w:t>
            </w:r>
          </w:p>
        </w:tc>
        <w:tc>
          <w:tcPr>
            <w:tcW w:w="867"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缴入中央和地方国库或财政专户</w:t>
            </w:r>
          </w:p>
        </w:tc>
        <w:tc>
          <w:tcPr>
            <w:tcW w:w="270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包括78小项，详见附件3《陕西省考试考务费目录清单》</w:t>
            </w:r>
          </w:p>
        </w:tc>
        <w:tc>
          <w:tcPr>
            <w:tcW w:w="878" w:type="dxa"/>
            <w:vAlign w:val="center"/>
          </w:tcPr>
          <w:p>
            <w:pPr>
              <w:widowControl/>
              <w:ind w:firstLine="0" w:firstLineChars="0"/>
              <w:rPr>
                <w:rFonts w:hint="eastAsia" w:ascii="宋体" w:hAnsi="宋体" w:eastAsia="宋体" w:cs="宋体"/>
                <w:color w:val="auto"/>
                <w:kern w:val="0"/>
                <w:shd w:val="clear" w:color="auto" w:fill="auto"/>
              </w:rPr>
            </w:pPr>
          </w:p>
        </w:tc>
        <w:tc>
          <w:tcPr>
            <w:tcW w:w="1075" w:type="dxa"/>
            <w:vAlign w:val="center"/>
          </w:tcPr>
          <w:p>
            <w:pPr>
              <w:widowControl/>
              <w:ind w:firstLine="0" w:firstLineChars="0"/>
              <w:rPr>
                <w:rFonts w:hint="eastAsia" w:ascii="宋体" w:hAnsi="宋体" w:eastAsia="宋体" w:cs="宋体"/>
                <w:color w:val="auto"/>
                <w:kern w:val="0"/>
                <w:shd w:val="clear" w:color="auto" w:fill="auto"/>
              </w:rPr>
            </w:pPr>
          </w:p>
        </w:tc>
        <w:tc>
          <w:tcPr>
            <w:tcW w:w="3960" w:type="dxa"/>
            <w:vAlign w:val="center"/>
          </w:tcPr>
          <w:p>
            <w:pPr>
              <w:widowControl/>
              <w:ind w:firstLine="0" w:firstLineChars="0"/>
              <w:rPr>
                <w:rFonts w:hint="eastAsia" w:ascii="宋体" w:hAnsi="宋体" w:eastAsia="宋体" w:cs="宋体"/>
                <w:color w:val="auto"/>
                <w:kern w:val="0"/>
                <w:shd w:val="clear" w:color="auto" w:fill="auto"/>
              </w:rPr>
            </w:pP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582"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r>
              <w:rPr>
                <w:rFonts w:hint="eastAsia" w:ascii="宋体" w:hAnsi="宋体" w:eastAsia="宋体" w:cs="宋体"/>
                <w:b/>
                <w:bCs/>
                <w:color w:val="auto"/>
                <w:kern w:val="0"/>
                <w:shd w:val="clear" w:color="auto" w:fill="auto"/>
              </w:rPr>
              <w:t>附注</w:t>
            </w:r>
          </w:p>
        </w:tc>
        <w:tc>
          <w:tcPr>
            <w:tcW w:w="13184" w:type="dxa"/>
            <w:gridSpan w:val="9"/>
            <w:vAlign w:val="center"/>
          </w:tcPr>
          <w:p>
            <w:pPr>
              <w:widowControl/>
              <w:spacing w:line="360" w:lineRule="exact"/>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1.目前我</w:t>
            </w:r>
            <w:r>
              <w:rPr>
                <w:rFonts w:hint="eastAsia" w:ascii="宋体" w:hAnsi="宋体" w:eastAsia="宋体" w:cs="宋体"/>
                <w:color w:val="auto"/>
                <w:kern w:val="0"/>
                <w:shd w:val="clear" w:color="auto" w:fill="auto"/>
                <w:lang w:val="en-US" w:eastAsia="zh-CN"/>
              </w:rPr>
              <w:t>县</w:t>
            </w:r>
            <w:r>
              <w:rPr>
                <w:rFonts w:hint="eastAsia" w:ascii="宋体" w:hAnsi="宋体" w:eastAsia="宋体" w:cs="宋体"/>
                <w:color w:val="auto"/>
                <w:kern w:val="0"/>
                <w:shd w:val="clear" w:color="auto" w:fill="auto"/>
              </w:rPr>
              <w:t>行政事业性收费共有</w:t>
            </w:r>
            <w:r>
              <w:rPr>
                <w:rFonts w:hint="eastAsia" w:ascii="宋体" w:hAnsi="宋体" w:eastAsia="宋体" w:cs="宋体"/>
                <w:color w:val="auto"/>
                <w:kern w:val="0"/>
                <w:shd w:val="clear" w:color="auto" w:fill="auto"/>
                <w:lang w:val="en-US" w:eastAsia="zh-CN"/>
              </w:rPr>
              <w:t>32</w:t>
            </w:r>
            <w:r>
              <w:rPr>
                <w:rFonts w:hint="eastAsia" w:ascii="宋体" w:hAnsi="宋体" w:eastAsia="宋体" w:cs="宋体"/>
                <w:color w:val="auto"/>
                <w:kern w:val="0"/>
                <w:shd w:val="clear" w:color="auto" w:fill="auto"/>
              </w:rPr>
              <w:t>项，其中涉企收费</w:t>
            </w:r>
            <w:r>
              <w:rPr>
                <w:rFonts w:hint="eastAsia" w:ascii="宋体" w:hAnsi="宋体" w:eastAsia="宋体" w:cs="宋体"/>
                <w:color w:val="auto"/>
                <w:kern w:val="0"/>
                <w:shd w:val="clear" w:color="auto" w:fill="auto"/>
                <w:lang w:val="en-US" w:eastAsia="zh-CN"/>
              </w:rPr>
              <w:t>17</w:t>
            </w:r>
            <w:r>
              <w:rPr>
                <w:rFonts w:hint="eastAsia" w:ascii="宋体" w:hAnsi="宋体" w:eastAsia="宋体" w:cs="宋体"/>
                <w:color w:val="auto"/>
                <w:kern w:val="0"/>
                <w:shd w:val="clear" w:color="auto" w:fill="auto"/>
              </w:rPr>
              <w:t>项，均为中央设立的收费项目，省级涉企收费已实现“零收费”，是全国20个零收费省份之一。</w:t>
            </w:r>
          </w:p>
          <w:p>
            <w:pPr>
              <w:widowControl/>
              <w:spacing w:line="360" w:lineRule="exact"/>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2.行政事业性收费中包含涉企行政事业性收费，为避免重复和混淆，我们将两个目录清单予以合并，并将涉企行政事业性收费依次用①-</w:t>
            </w:r>
            <w:r>
              <w:rPr>
                <w:rFonts w:hint="default" w:ascii="Cambria Math" w:hAnsi="Cambria Math" w:eastAsia="宋体" w:cs="Cambria Math"/>
                <w:color w:val="auto"/>
                <w:kern w:val="0"/>
                <w:shd w:val="clear" w:color="auto" w:fill="auto"/>
              </w:rPr>
              <w:t>⑰</w:t>
            </w:r>
            <w:r>
              <w:rPr>
                <w:rFonts w:hint="eastAsia" w:ascii="宋体" w:hAnsi="宋体" w:eastAsia="宋体" w:cs="宋体"/>
                <w:color w:val="auto"/>
                <w:kern w:val="0"/>
                <w:shd w:val="clear" w:color="auto" w:fill="auto"/>
              </w:rPr>
              <w:t>号标注，便于大家查询相关政策。</w:t>
            </w:r>
          </w:p>
          <w:p>
            <w:pPr>
              <w:widowControl/>
              <w:tabs>
                <w:tab w:val="left" w:pos="9400"/>
              </w:tabs>
              <w:spacing w:line="360" w:lineRule="exact"/>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3.“车辆通行费”“污水处理费”属政府性基金收入，中央处于更高层次考虑，将这两个项目列在行政事业性收费目录清单，为与中央目录清单保持一致，我省也将这两个项目列入行政事业性收费目录清单，只是管理类别稍作调整，其执收单位、征收对象、收费标准等现行政策不变。</w:t>
            </w:r>
          </w:p>
        </w:tc>
      </w:tr>
    </w:tbl>
    <w:p>
      <w:pPr>
        <w:widowControl/>
        <w:tabs>
          <w:tab w:val="left" w:pos="641"/>
          <w:tab w:val="left" w:pos="1257"/>
          <w:tab w:val="left" w:pos="2504"/>
          <w:tab w:val="left" w:pos="3867"/>
        </w:tabs>
        <w:snapToGrid w:val="0"/>
        <w:ind w:firstLine="0" w:firstLineChars="0"/>
        <w:jc w:val="left"/>
        <w:rPr>
          <w:rFonts w:hint="eastAsia" w:ascii="方正黑体简体" w:hAnsi="宋体" w:eastAsia="方正黑体简体" w:cs="宋体"/>
          <w:color w:val="auto"/>
          <w:kern w:val="0"/>
          <w:sz w:val="32"/>
          <w:szCs w:val="32"/>
          <w:shd w:val="clear" w:color="auto" w:fill="auto"/>
        </w:rPr>
      </w:pPr>
      <w:r>
        <w:rPr>
          <w:rFonts w:ascii="方正黑体简体" w:hAnsi="宋体" w:eastAsia="方正黑体简体" w:cs="宋体"/>
          <w:color w:val="auto"/>
          <w:kern w:val="0"/>
          <w:sz w:val="32"/>
          <w:szCs w:val="32"/>
          <w:shd w:val="clear" w:color="auto" w:fill="auto"/>
        </w:rPr>
        <w:br w:type="page"/>
      </w:r>
    </w:p>
    <w:p>
      <w:pPr>
        <w:widowControl/>
        <w:tabs>
          <w:tab w:val="left" w:pos="641"/>
          <w:tab w:val="left" w:pos="1257"/>
          <w:tab w:val="left" w:pos="2504"/>
          <w:tab w:val="left" w:pos="3885"/>
        </w:tabs>
        <w:snapToGrid w:val="0"/>
        <w:jc w:val="left"/>
        <w:rPr>
          <w:rFonts w:hint="eastAsia" w:ascii="方正黑体简体" w:hAnsi="宋体" w:eastAsia="方正黑体简体" w:cs="宋体"/>
          <w:color w:val="auto"/>
          <w:kern w:val="0"/>
          <w:sz w:val="32"/>
          <w:szCs w:val="32"/>
          <w:shd w:val="clear" w:color="auto" w:fill="auto"/>
          <w:lang w:eastAsia="zh-CN"/>
        </w:rPr>
      </w:pPr>
      <w:r>
        <w:rPr>
          <w:rFonts w:hint="eastAsia" w:ascii="方正黑体简体" w:hAnsi="宋体" w:eastAsia="方正黑体简体" w:cs="宋体"/>
          <w:color w:val="auto"/>
          <w:kern w:val="0"/>
          <w:sz w:val="32"/>
          <w:szCs w:val="32"/>
          <w:shd w:val="clear" w:color="auto" w:fill="auto"/>
        </w:rPr>
        <w:t>附件</w:t>
      </w:r>
      <w:r>
        <w:rPr>
          <w:rFonts w:hint="eastAsia" w:ascii="方正黑体简体" w:hAnsi="宋体" w:eastAsia="方正黑体简体" w:cs="宋体"/>
          <w:color w:val="auto"/>
          <w:kern w:val="0"/>
          <w:sz w:val="32"/>
          <w:szCs w:val="32"/>
          <w:shd w:val="clear" w:color="auto" w:fill="auto"/>
          <w:lang w:val="en-US" w:eastAsia="zh-CN"/>
        </w:rPr>
        <w:t>3</w:t>
      </w:r>
    </w:p>
    <w:p>
      <w:pPr>
        <w:widowControl/>
        <w:tabs>
          <w:tab w:val="left" w:pos="1494"/>
          <w:tab w:val="left" w:pos="2044"/>
          <w:tab w:val="left" w:pos="3778"/>
          <w:tab w:val="left" w:pos="4967"/>
        </w:tabs>
        <w:spacing w:before="314" w:beforeLines="100" w:after="314" w:afterLines="100"/>
        <w:ind w:firstLine="0" w:firstLineChars="0"/>
        <w:jc w:val="center"/>
        <w:rPr>
          <w:rFonts w:hint="eastAsia" w:ascii="方正小标宋_GBK" w:hAnsi="方正小标宋_GBK" w:eastAsia="方正小标宋_GBK" w:cs="方正小标宋_GBK"/>
          <w:bCs/>
          <w:color w:val="auto"/>
          <w:kern w:val="0"/>
          <w:sz w:val="32"/>
          <w:szCs w:val="32"/>
          <w:shd w:val="clear" w:color="auto" w:fill="auto"/>
        </w:rPr>
      </w:pPr>
      <w:r>
        <w:rPr>
          <w:rFonts w:hint="eastAsia" w:ascii="方正小标宋简体" w:hAnsi="宋体" w:eastAsia="方正小标宋简体" w:cs="宋体"/>
          <w:bCs/>
          <w:color w:val="auto"/>
          <w:kern w:val="0"/>
          <w:sz w:val="36"/>
          <w:szCs w:val="36"/>
          <w:shd w:val="clear" w:color="auto" w:fill="auto"/>
          <w:lang w:val="en-US" w:eastAsia="zh-CN"/>
        </w:rPr>
        <w:t>太白县</w:t>
      </w:r>
      <w:r>
        <w:rPr>
          <w:rFonts w:hint="eastAsia" w:ascii="方正小标宋简体" w:hAnsi="宋体" w:eastAsia="方正小标宋简体" w:cs="宋体"/>
          <w:bCs/>
          <w:color w:val="auto"/>
          <w:kern w:val="0"/>
          <w:sz w:val="36"/>
          <w:szCs w:val="36"/>
          <w:shd w:val="clear" w:color="auto" w:fill="auto"/>
        </w:rPr>
        <w:t>考试考务费目录清单</w:t>
      </w:r>
    </w:p>
    <w:tbl>
      <w:tblPr>
        <w:tblStyle w:val="5"/>
        <w:tblW w:w="135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599"/>
        <w:gridCol w:w="514"/>
        <w:gridCol w:w="2244"/>
        <w:gridCol w:w="3008"/>
        <w:gridCol w:w="1559"/>
        <w:gridCol w:w="966"/>
        <w:gridCol w:w="2337"/>
        <w:gridCol w:w="13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tblHeader/>
          <w:jc w:val="center"/>
        </w:trPr>
        <w:tc>
          <w:tcPr>
            <w:tcW w:w="1599" w:type="dxa"/>
            <w:vAlign w:val="center"/>
          </w:tcPr>
          <w:p>
            <w:pPr>
              <w:widowControl/>
              <w:adjustRightInd w:val="0"/>
              <w:snapToGrid w:val="0"/>
              <w:ind w:firstLine="0" w:firstLineChars="0"/>
              <w:jc w:val="center"/>
              <w:rPr>
                <w:rFonts w:hint="eastAsia" w:ascii="方正黑体简体" w:hAnsi="宋体" w:eastAsia="方正黑体简体" w:cs="宋体"/>
                <w:bCs/>
                <w:color w:val="auto"/>
                <w:kern w:val="0"/>
                <w:shd w:val="clear" w:color="auto" w:fill="auto"/>
              </w:rPr>
            </w:pPr>
            <w:r>
              <w:rPr>
                <w:rFonts w:hint="eastAsia" w:ascii="方正黑体简体" w:hAnsi="宋体" w:eastAsia="方正黑体简体" w:cs="宋体"/>
                <w:bCs/>
                <w:color w:val="auto"/>
                <w:kern w:val="0"/>
                <w:shd w:val="clear" w:color="auto" w:fill="auto"/>
              </w:rPr>
              <w:t>类别和部门</w:t>
            </w:r>
          </w:p>
        </w:tc>
        <w:tc>
          <w:tcPr>
            <w:tcW w:w="514" w:type="dxa"/>
            <w:vAlign w:val="center"/>
          </w:tcPr>
          <w:p>
            <w:pPr>
              <w:widowControl/>
              <w:adjustRightInd w:val="0"/>
              <w:snapToGrid w:val="0"/>
              <w:ind w:firstLine="0" w:firstLineChars="0"/>
              <w:jc w:val="center"/>
              <w:rPr>
                <w:rFonts w:hint="eastAsia" w:ascii="方正黑体简体" w:hAnsi="宋体" w:eastAsia="方正黑体简体" w:cs="宋体"/>
                <w:bCs/>
                <w:color w:val="auto"/>
                <w:kern w:val="0"/>
                <w:shd w:val="clear" w:color="auto" w:fill="auto"/>
              </w:rPr>
            </w:pPr>
            <w:r>
              <w:rPr>
                <w:rFonts w:hint="eastAsia" w:ascii="方正黑体简体" w:hAnsi="宋体" w:eastAsia="方正黑体简体" w:cs="宋体"/>
                <w:bCs/>
                <w:color w:val="auto"/>
                <w:kern w:val="0"/>
                <w:shd w:val="clear" w:color="auto" w:fill="auto"/>
              </w:rPr>
              <w:t>项目序号</w:t>
            </w:r>
          </w:p>
        </w:tc>
        <w:tc>
          <w:tcPr>
            <w:tcW w:w="2244" w:type="dxa"/>
            <w:vAlign w:val="center"/>
          </w:tcPr>
          <w:p>
            <w:pPr>
              <w:widowControl/>
              <w:adjustRightInd w:val="0"/>
              <w:snapToGrid w:val="0"/>
              <w:ind w:firstLine="0" w:firstLineChars="0"/>
              <w:jc w:val="center"/>
              <w:rPr>
                <w:rFonts w:hint="eastAsia" w:ascii="方正黑体简体" w:hAnsi="宋体" w:eastAsia="方正黑体简体" w:cs="宋体"/>
                <w:bCs/>
                <w:color w:val="auto"/>
                <w:kern w:val="0"/>
                <w:shd w:val="clear" w:color="auto" w:fill="auto"/>
              </w:rPr>
            </w:pPr>
            <w:r>
              <w:rPr>
                <w:rFonts w:hint="eastAsia" w:ascii="方正黑体简体" w:hAnsi="宋体" w:eastAsia="方正黑体简体" w:cs="宋体"/>
                <w:bCs/>
                <w:color w:val="auto"/>
                <w:kern w:val="0"/>
                <w:shd w:val="clear" w:color="auto" w:fill="auto"/>
              </w:rPr>
              <w:t>考试项目名称</w:t>
            </w:r>
          </w:p>
        </w:tc>
        <w:tc>
          <w:tcPr>
            <w:tcW w:w="3008" w:type="dxa"/>
            <w:vAlign w:val="center"/>
          </w:tcPr>
          <w:p>
            <w:pPr>
              <w:widowControl/>
              <w:adjustRightInd w:val="0"/>
              <w:snapToGrid w:val="0"/>
              <w:ind w:firstLine="0" w:firstLineChars="0"/>
              <w:jc w:val="center"/>
              <w:rPr>
                <w:rFonts w:hint="eastAsia" w:ascii="方正黑体简体" w:hAnsi="宋体" w:eastAsia="方正黑体简体" w:cs="宋体"/>
                <w:bCs/>
                <w:color w:val="auto"/>
                <w:kern w:val="0"/>
                <w:shd w:val="clear" w:color="auto" w:fill="auto"/>
              </w:rPr>
            </w:pPr>
            <w:r>
              <w:rPr>
                <w:rFonts w:hint="eastAsia" w:ascii="方正黑体简体" w:hAnsi="宋体" w:eastAsia="方正黑体简体" w:cs="宋体"/>
                <w:bCs/>
                <w:color w:val="auto"/>
                <w:kern w:val="0"/>
                <w:shd w:val="clear" w:color="auto" w:fill="auto"/>
              </w:rPr>
              <w:t>政策依据</w:t>
            </w:r>
          </w:p>
        </w:tc>
        <w:tc>
          <w:tcPr>
            <w:tcW w:w="1559" w:type="dxa"/>
            <w:vAlign w:val="center"/>
          </w:tcPr>
          <w:p>
            <w:pPr>
              <w:widowControl/>
              <w:adjustRightInd w:val="0"/>
              <w:snapToGrid w:val="0"/>
              <w:ind w:firstLine="0" w:firstLineChars="0"/>
              <w:jc w:val="center"/>
              <w:rPr>
                <w:rFonts w:hint="eastAsia" w:ascii="方正黑体简体" w:hAnsi="宋体" w:eastAsia="方正黑体简体" w:cs="宋体"/>
                <w:bCs/>
                <w:color w:val="auto"/>
                <w:kern w:val="0"/>
                <w:shd w:val="clear" w:color="auto" w:fill="auto"/>
              </w:rPr>
            </w:pPr>
            <w:r>
              <w:rPr>
                <w:rFonts w:hint="eastAsia" w:ascii="方正黑体简体" w:hAnsi="宋体" w:eastAsia="方正黑体简体" w:cs="宋体"/>
                <w:bCs/>
                <w:color w:val="auto"/>
                <w:kern w:val="0"/>
                <w:shd w:val="clear" w:color="auto" w:fill="auto"/>
              </w:rPr>
              <w:t>执收部门</w:t>
            </w:r>
          </w:p>
          <w:p>
            <w:pPr>
              <w:widowControl/>
              <w:adjustRightInd w:val="0"/>
              <w:snapToGrid w:val="0"/>
              <w:ind w:firstLine="0" w:firstLineChars="0"/>
              <w:jc w:val="center"/>
              <w:rPr>
                <w:rFonts w:hint="eastAsia" w:ascii="方正黑体简体" w:hAnsi="宋体" w:eastAsia="方正黑体简体" w:cs="宋体"/>
                <w:bCs/>
                <w:color w:val="auto"/>
                <w:kern w:val="0"/>
                <w:shd w:val="clear" w:color="auto" w:fill="auto"/>
              </w:rPr>
            </w:pPr>
            <w:r>
              <w:rPr>
                <w:rFonts w:hint="eastAsia" w:ascii="方正黑体简体" w:hAnsi="宋体" w:eastAsia="方正黑体简体" w:cs="宋体"/>
                <w:bCs/>
                <w:color w:val="auto"/>
                <w:kern w:val="0"/>
                <w:shd w:val="clear" w:color="auto" w:fill="auto"/>
              </w:rPr>
              <w:t>（单位）</w:t>
            </w:r>
          </w:p>
        </w:tc>
        <w:tc>
          <w:tcPr>
            <w:tcW w:w="966" w:type="dxa"/>
            <w:vAlign w:val="center"/>
          </w:tcPr>
          <w:p>
            <w:pPr>
              <w:widowControl/>
              <w:adjustRightInd w:val="0"/>
              <w:snapToGrid w:val="0"/>
              <w:ind w:firstLine="0" w:firstLineChars="0"/>
              <w:jc w:val="center"/>
              <w:rPr>
                <w:rFonts w:hint="eastAsia" w:ascii="方正黑体简体" w:hAnsi="宋体" w:eastAsia="方正黑体简体" w:cs="宋体"/>
                <w:bCs/>
                <w:color w:val="auto"/>
                <w:kern w:val="0"/>
                <w:shd w:val="clear" w:color="auto" w:fill="auto"/>
              </w:rPr>
            </w:pPr>
            <w:r>
              <w:rPr>
                <w:rFonts w:hint="eastAsia" w:ascii="方正黑体简体" w:hAnsi="宋体" w:eastAsia="方正黑体简体" w:cs="宋体"/>
                <w:bCs/>
                <w:color w:val="auto"/>
                <w:kern w:val="0"/>
                <w:shd w:val="clear" w:color="auto" w:fill="auto"/>
              </w:rPr>
              <w:t>执收对象</w:t>
            </w:r>
          </w:p>
        </w:tc>
        <w:tc>
          <w:tcPr>
            <w:tcW w:w="2337" w:type="dxa"/>
            <w:vAlign w:val="center"/>
          </w:tcPr>
          <w:p>
            <w:pPr>
              <w:widowControl/>
              <w:adjustRightInd w:val="0"/>
              <w:snapToGrid w:val="0"/>
              <w:ind w:firstLine="0" w:firstLineChars="0"/>
              <w:jc w:val="center"/>
              <w:rPr>
                <w:rFonts w:hint="eastAsia" w:ascii="方正黑体简体" w:hAnsi="宋体" w:eastAsia="方正黑体简体" w:cs="宋体"/>
                <w:bCs/>
                <w:color w:val="auto"/>
                <w:kern w:val="0"/>
                <w:shd w:val="clear" w:color="auto" w:fill="auto"/>
              </w:rPr>
            </w:pPr>
            <w:r>
              <w:rPr>
                <w:rFonts w:hint="eastAsia" w:ascii="方正黑体简体" w:hAnsi="宋体" w:eastAsia="方正黑体简体" w:cs="宋体"/>
                <w:bCs/>
                <w:color w:val="auto"/>
                <w:kern w:val="0"/>
                <w:shd w:val="clear" w:color="auto" w:fill="auto"/>
              </w:rPr>
              <w:t>征收标准</w:t>
            </w:r>
          </w:p>
        </w:tc>
        <w:tc>
          <w:tcPr>
            <w:tcW w:w="1333" w:type="dxa"/>
            <w:vAlign w:val="center"/>
          </w:tcPr>
          <w:p>
            <w:pPr>
              <w:widowControl/>
              <w:adjustRightInd w:val="0"/>
              <w:snapToGrid w:val="0"/>
              <w:ind w:firstLine="0" w:firstLineChars="0"/>
              <w:jc w:val="center"/>
              <w:rPr>
                <w:rFonts w:hint="eastAsia" w:ascii="方正黑体简体" w:hAnsi="宋体" w:eastAsia="方正黑体简体" w:cs="宋体"/>
                <w:bCs/>
                <w:color w:val="auto"/>
                <w:kern w:val="0"/>
                <w:shd w:val="clear" w:color="auto" w:fill="auto"/>
              </w:rPr>
            </w:pPr>
            <w:r>
              <w:rPr>
                <w:rFonts w:hint="eastAsia" w:ascii="方正黑体简体" w:hAnsi="宋体" w:eastAsia="方正黑体简体" w:cs="宋体"/>
                <w:bCs/>
                <w:color w:val="auto"/>
                <w:kern w:val="0"/>
                <w:shd w:val="clear" w:color="auto" w:fill="auto"/>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19"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bCs/>
                <w:color w:val="auto"/>
                <w:kern w:val="0"/>
                <w:shd w:val="clear" w:color="auto" w:fill="auto"/>
              </w:rPr>
              <w:t>一、专业技术人员职业资格、职称等考试考务费</w:t>
            </w: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59" w:hRule="atLeast"/>
          <w:jc w:val="center"/>
        </w:trPr>
        <w:tc>
          <w:tcPr>
            <w:tcW w:w="159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（一）人社部门</w:t>
            </w: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4"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专业技术人员计算机应用能力考试</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财税〔2015〕69号，发改价格〔2015〕2673号，发改价格〔2015〕1217号，陕价费发〔2018〕41号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省人事考试中心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61元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03"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2</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注册城乡规划师执业资格考试</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财税〔2015〕69号，发改价格〔2015〕2673号，发改价格〔2015〕1217号，陕价费发〔2018〕41号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省人事考试中心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主观题科目：67元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客观题科目：63元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19"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3</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专业技术人员职称外语等级考试</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财税〔2015〕69号，发改价格〔2015〕2673号，发改价格〔2015〕1217号，陕价费发〔2018〕41号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省人事考试中心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50元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70"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4</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经济专业技术资格考试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财税〔2015〕69号，发改价格〔2015〕2673号，发改价格〔2015〕1217号，陕价费发〔2018〕41号，财税〔2020〕37号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省人事考试中心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初、中级51元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高级69元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43"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5</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执业药师职业资格考试</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财税〔2015〕69号，发改价格〔2015〕2673号，发改价格〔2015〕1217号，陕价费发〔2018〕41号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省人事考试中心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51元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11"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6</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监理工程师职业资格考试</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财税〔2015〕69号，发改价格〔2015〕2673号，发改价格〔2015〕1217号，陕价费发〔2018〕41号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省人事考试中心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主观题科目：59元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客观题科目：51元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46"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7</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一级造价工程师职业资格考试</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财税〔2015〕69号，发改价格〔2015〕1217号，发改价格〔2015〕2673号，陕价费发〔2018〕41号，财税〔2019〕58号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省人事考试中心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主观题科目：59元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客观题科目：51元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30"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8</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出版专业技术人员执业资格考试</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财税〔2015〕69号，发改价格〔2015〕2673号，发改价格〔2015〕1217号，陕价费发〔2018〕41号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省人事考试中心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68元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43"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9</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中级注册安全工程师执业资格考试</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财税〔2015〕69号，发改价格〔2015〕1217号，发改价格〔2015〕2673号，陕价费发〔2018〕41号，财税〔2019〕58号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省人事考试中心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主观题科目：59元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客观题科目：51元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07"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10</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注册设备监理师执业资格考试</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财税〔2015〕69号，发改价格〔2015〕2673号，发改价格〔2015〕1217号，陕价费发〔2018〕41号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省人事考试中心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主观题科目：82元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客观题科目：70元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11</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助理社会工作师、社会工作师、高级社会工作师职业水平考试</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财税〔2015〕69号，发改价格〔2015〕1217号，发改价格〔2015〕2673号，陕价费发〔2018〕41号，财税〔2019〕58号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省人事考试中心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初级、中级：</w:t>
            </w:r>
          </w:p>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主观题科目55元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客观题科目51元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高级：69元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6"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12</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注册测绘师资格考试</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财税〔2015〕69号，发改价格〔2015〕1217号，发改价格〔2015〕2673号，陕价费发〔2018〕41号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省人事考试中心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主观题科目：67元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客观题科目：63元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90"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13</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一级、二级注册计量师职业资格考试</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财税〔2015〕69号，发改价格〔2015〕1217号，发改价格〔2015〕2673号，陕价费发〔2018〕41号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省人事考试中心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一级：</w:t>
            </w:r>
          </w:p>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主观题科目75元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客观题科目70元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二级：68元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12"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14</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一级注册消防工程师资格考试</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财税〔2015〕69号，发改价格〔2015〕1217号，发改价格〔2015〕2673号，陕价费发〔2018〕41号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省人事考试中心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主观题科目：59元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客观题科目：55元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186"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15</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翻译专业资格（水平）考试（笔译、口译）</w:t>
            </w:r>
          </w:p>
        </w:tc>
        <w:tc>
          <w:tcPr>
            <w:tcW w:w="3008" w:type="dxa"/>
            <w:vAlign w:val="center"/>
          </w:tcPr>
          <w:p>
            <w:pPr>
              <w:widowControl/>
              <w:adjustRightInd w:val="0"/>
              <w:snapToGrid w:val="0"/>
              <w:ind w:firstLine="0" w:firstLineChars="0"/>
              <w:rPr>
                <w:rFonts w:hint="eastAsia" w:ascii="宋体" w:hAnsi="宋体" w:eastAsia="宋体" w:cs="宋体"/>
                <w:color w:val="auto"/>
                <w:spacing w:val="-2"/>
                <w:kern w:val="0"/>
                <w:shd w:val="clear" w:color="auto" w:fill="auto"/>
              </w:rPr>
            </w:pPr>
            <w:r>
              <w:rPr>
                <w:rFonts w:hint="eastAsia" w:ascii="宋体" w:hAnsi="宋体" w:eastAsia="宋体" w:cs="宋体"/>
                <w:color w:val="auto"/>
                <w:spacing w:val="-2"/>
                <w:kern w:val="0"/>
                <w:shd w:val="clear" w:color="auto" w:fill="auto"/>
              </w:rPr>
              <w:t>发改价格〔2004〕1086号，发改价格〔2013〕1494号，陕价行发〔2013〕94号，发改价格〔2015〕1217号，</w:t>
            </w:r>
            <w:r>
              <w:rPr>
                <w:rFonts w:hint="eastAsia" w:ascii="宋体" w:hAnsi="宋体" w:eastAsia="宋体" w:cs="宋体"/>
                <w:color w:val="auto"/>
                <w:kern w:val="0"/>
                <w:shd w:val="clear" w:color="auto" w:fill="auto"/>
              </w:rPr>
              <w:t>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spacing w:val="-2"/>
                <w:kern w:val="0"/>
                <w:shd w:val="clear" w:color="auto" w:fill="auto"/>
              </w:rPr>
            </w:pPr>
            <w:r>
              <w:rPr>
                <w:rFonts w:hint="eastAsia" w:ascii="宋体" w:hAnsi="宋体" w:eastAsia="宋体" w:cs="宋体"/>
                <w:color w:val="auto"/>
                <w:kern w:val="0"/>
                <w:shd w:val="clear" w:color="auto" w:fill="auto"/>
              </w:rPr>
              <w:t>省人事考试中心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（1）笔译：</w:t>
            </w:r>
          </w:p>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主观题科目55元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客观题科目51元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（2）口译：</w:t>
            </w:r>
          </w:p>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同声传译450元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一级350元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二级150元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三级140元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71"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16</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审计专业技术资格考试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价费字〔1992〕444号，陕价行发〔2013〕94号，发改价格〔2013〕1494号，发改价格〔2015〕1217号，陕价费发〔2018〕41号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省人事考试中心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初级、中级52元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高级60元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09"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17</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统计专业技术资格考试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陕价费调发〔1999〕24号，计价格〔2002〕964号，发改价格〔2015〕1217号，陕价费发〔2018〕41号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省人事考试中心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初级50元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中级50元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高级50元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8"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18</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环境影响评价工程师职业资格考试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财综〔2007〕41号，发改价格〔2015〕1217号，陕价费发〔2018〕41号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省人事考试中心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主观题科目65元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客观题科目61元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55"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19</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一级建造师执业资格考试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财税〔2015〕68号，发改价格〔2015〕1217号，陕价费发〔2018〕41号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省人事考试中心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主观题科目50元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客观题科目41元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09"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20</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社区专职工作人员考试</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陕财办综〔2012〕135号，陕价费函〔2016〕98号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省人事考试中心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50元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p>
            <w:pPr>
              <w:widowControl/>
              <w:adjustRightInd w:val="0"/>
              <w:snapToGrid w:val="0"/>
              <w:ind w:firstLine="0" w:firstLineChars="0"/>
              <w:rPr>
                <w:rFonts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省立收费项目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09"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21</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录用机关工作人员和国家公务员考试费</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陕价费调发〔2001〕89号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省人事考试中心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50元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科。每人不超过100元</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省立收费项目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09"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（二）住房</w:t>
            </w:r>
            <w:r>
              <w:rPr>
                <w:rFonts w:hint="eastAsia" w:ascii="宋体" w:hAnsi="宋体" w:eastAsia="宋体" w:cs="宋体"/>
                <w:color w:val="auto"/>
                <w:kern w:val="0"/>
                <w:shd w:val="clear" w:color="auto" w:fill="auto"/>
                <w:lang w:val="en-US" w:eastAsia="zh-CN"/>
              </w:rPr>
              <w:t>和</w:t>
            </w:r>
            <w:r>
              <w:rPr>
                <w:rFonts w:hint="eastAsia" w:ascii="宋体" w:hAnsi="宋体" w:eastAsia="宋体" w:cs="宋体"/>
                <w:color w:val="auto"/>
                <w:kern w:val="0"/>
                <w:shd w:val="clear" w:color="auto" w:fill="auto"/>
              </w:rPr>
              <w:t>城乡建设部门</w:t>
            </w: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09"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22</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注册化工工程师执业资格考试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56"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①</w:t>
            </w:r>
            <w:r>
              <w:rPr>
                <w:rFonts w:hint="eastAsia" w:ascii="宋体" w:hAnsi="宋体" w:eastAsia="宋体" w:cs="宋体"/>
                <w:color w:val="auto"/>
                <w:kern w:val="0"/>
                <w:shd w:val="clear" w:color="auto" w:fill="auto"/>
              </w:rPr>
              <w:t>注册化工工程师执业资格（基础）考试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财税〔2015〕68号，发改价格〔2015〕1217号，陕价费发〔2018〕41号，财税〔2018〕90号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客观题：70元/科，共二科</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87"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②注册化工工程师执业资格（专业）考试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财税〔2015〕68号，发改价格〔2015〕1217号，陕价费发〔2018〕41号，财税〔2018〕90号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客观题：70元/科；</w:t>
            </w:r>
          </w:p>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主观题：75元/科。</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74"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23</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注册公用设备工程师执业资格考试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53"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东文宋体"/>
                <w:color w:val="auto"/>
                <w:kern w:val="0"/>
                <w:shd w:val="clear" w:color="auto" w:fill="auto"/>
              </w:rPr>
              <w:t>①</w:t>
            </w:r>
            <w:r>
              <w:rPr>
                <w:rFonts w:hint="eastAsia" w:ascii="宋体" w:hAnsi="宋体" w:eastAsia="宋体" w:cs="宋体"/>
                <w:color w:val="auto"/>
                <w:kern w:val="0"/>
                <w:shd w:val="clear" w:color="auto" w:fill="auto"/>
              </w:rPr>
              <w:t>注册公用设备工程师（给水排水）执业资格（基础、专业）考试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财税〔2015〕68号，发改价格〔2015〕1217号，陕价费发〔2018〕41号，财税〔2018〕90号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基础客观题：64元/科，共二科；专业客观题：65元/科，共二科；专业主观题：69元/科，共二科。</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10"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②</w:t>
            </w:r>
            <w:r>
              <w:rPr>
                <w:rFonts w:hint="eastAsia" w:ascii="宋体" w:hAnsi="宋体" w:eastAsia="宋体" w:cs="宋体"/>
                <w:color w:val="auto"/>
                <w:kern w:val="0"/>
                <w:shd w:val="clear" w:color="auto" w:fill="auto"/>
              </w:rPr>
              <w:t>注册公用设备工程师（暖通、空调）执业资格（基础、专业）考试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财税〔2015〕68号，发改价格〔2015〕1217号，陕价费发〔2018〕41号，财税〔2018〕90号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基础客观题：64元/科，共二科；专业客观题：68元/科，共二科；专业主观题：72元/科，共二科。</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57"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③</w:t>
            </w:r>
            <w:r>
              <w:rPr>
                <w:rFonts w:hint="eastAsia" w:ascii="宋体" w:hAnsi="宋体" w:eastAsia="宋体" w:cs="宋体"/>
                <w:color w:val="auto"/>
                <w:kern w:val="0"/>
                <w:shd w:val="clear" w:color="auto" w:fill="auto"/>
              </w:rPr>
              <w:t>注册公用设备工程师（动力）执业资格（基础、专业）考试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财税〔2015〕68号，发改价格〔2015〕1217号，陕价费发〔2018〕41号，财税〔2018〕90号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基础客观题：64元/科，共二科；专业客观题：70元/科，共二科；专业主观题：75元/科，共二科。</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1"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24</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注册土木工程师（道路工程）执业资格考试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21"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①</w:t>
            </w:r>
            <w:r>
              <w:rPr>
                <w:rFonts w:hint="eastAsia" w:ascii="宋体" w:hAnsi="宋体" w:eastAsia="宋体" w:cs="宋体"/>
                <w:color w:val="auto"/>
                <w:kern w:val="0"/>
                <w:shd w:val="clear" w:color="auto" w:fill="auto"/>
              </w:rPr>
              <w:t>注册土木工程师（道路工程）执业资格（基础）考试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财税〔2015〕68号，发改价格〔2015〕1217号，陕价费发〔2018〕41号，财税〔2018〕66号，陕财税〔2018〕12号，陕建函〔2019〕1325号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客观题：70元/科，共二科。</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13"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②</w:t>
            </w:r>
            <w:r>
              <w:rPr>
                <w:rFonts w:hint="eastAsia" w:ascii="宋体" w:hAnsi="宋体" w:eastAsia="宋体" w:cs="宋体"/>
                <w:color w:val="auto"/>
                <w:kern w:val="0"/>
                <w:shd w:val="clear" w:color="auto" w:fill="auto"/>
              </w:rPr>
              <w:t>注册土木工程师（道路工程）执业资格（专业）考试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财税〔2015〕68号，发改价格〔2015〕1217号，陕价费发〔2018〕41号，财税〔2018〕66号，陕财税〔2018〕12号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客观题：65元/科，共二科；主观题：69元/科，共二科。</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25</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注册土木工程师（港口与航道工程）执业资格考试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46"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①</w:t>
            </w:r>
            <w:r>
              <w:rPr>
                <w:rFonts w:hint="eastAsia" w:ascii="宋体" w:hAnsi="宋体" w:eastAsia="宋体" w:cs="宋体"/>
                <w:color w:val="auto"/>
                <w:kern w:val="0"/>
                <w:shd w:val="clear" w:color="auto" w:fill="auto"/>
              </w:rPr>
              <w:t>注册土木工程师（港口与航道工程）执业资格（基础）考试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财税〔2015〕68号，发改价格〔2015〕1217号，陕价费发〔2018〕41号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客观题：83元/科，共二科。</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46"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②注册土木工程师（港口与航道工程）执业资格（专业）考试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财税〔2015〕68号，发改价格〔2015〕1217号，陕价费发〔2018〕41号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客观题：80元/科，共二科；   主观题：80元/科，共二科。</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9"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26</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注册土木工程师（水利水电工程）执业资格考试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56"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①</w:t>
            </w:r>
            <w:r>
              <w:rPr>
                <w:rFonts w:hint="eastAsia" w:ascii="宋体" w:hAnsi="宋体" w:eastAsia="宋体" w:cs="宋体"/>
                <w:color w:val="auto"/>
                <w:kern w:val="0"/>
                <w:shd w:val="clear" w:color="auto" w:fill="auto"/>
              </w:rPr>
              <w:t>注册土木工程师（水利水电工程规划）执业资格（基础、专业）考试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财税〔2015〕68号，发改价格〔2015〕1217号，陕价费发〔2018〕41号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基础客观题：73元/科，共二科。专业客观题：75元/科，共二科；专业主观题：80元/科，共二科。</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49"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②</w:t>
            </w:r>
            <w:r>
              <w:rPr>
                <w:rFonts w:hint="eastAsia" w:ascii="宋体" w:hAnsi="宋体" w:eastAsia="宋体" w:cs="宋体"/>
                <w:color w:val="auto"/>
                <w:kern w:val="0"/>
                <w:shd w:val="clear" w:color="auto" w:fill="auto"/>
              </w:rPr>
              <w:t>注册土木工程师（水工结构）执业资格（基础、专业）考试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财税〔2015〕68号，发改价格〔2015〕1217号，陕价费发〔2018〕41号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基础客观题：73元/科，共二科。专业客观题：75元/科，共二科；专业主观题：80元/科，共二科。</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49"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③</w:t>
            </w:r>
            <w:r>
              <w:rPr>
                <w:rFonts w:hint="eastAsia" w:ascii="宋体" w:hAnsi="宋体" w:eastAsia="宋体" w:cs="宋体"/>
                <w:color w:val="auto"/>
                <w:kern w:val="0"/>
                <w:shd w:val="clear" w:color="auto" w:fill="auto"/>
              </w:rPr>
              <w:t>注册土木工程师（水利水电工程地质）执业资格（基础、专业）考试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财税〔2015〕68号，发改价格〔2015〕1217号，陕价费发〔2018〕41号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基础客观题：73元/科，共二科。专业客观题：75元/科，共二科；专业主观题：80元/科，共二科。</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49"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④</w:t>
            </w:r>
            <w:r>
              <w:rPr>
                <w:rFonts w:hint="eastAsia" w:ascii="宋体" w:hAnsi="宋体" w:eastAsia="宋体" w:cs="宋体"/>
                <w:color w:val="auto"/>
                <w:kern w:val="0"/>
                <w:shd w:val="clear" w:color="auto" w:fill="auto"/>
              </w:rPr>
              <w:t>注册土木工程师（水利水电工程移民）执业资格（基础、专业）考试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财税〔2015〕68号，发改价格〔2015〕1217号，陕价费发〔2018〕41号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基础客观题：73元/科，共二科。专业客观题：75元/科，共二科；专业主观题：80元/科，共二科。</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49"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⑤</w:t>
            </w:r>
            <w:r>
              <w:rPr>
                <w:rFonts w:hint="eastAsia" w:ascii="宋体" w:hAnsi="宋体" w:eastAsia="宋体" w:cs="宋体"/>
                <w:color w:val="auto"/>
                <w:kern w:val="0"/>
                <w:shd w:val="clear" w:color="auto" w:fill="auto"/>
              </w:rPr>
              <w:t>注册土木工程师（水利水电水土保持）执业资格（基础、专业）考试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财税〔2015〕68号，发改价格〔2015〕1217号，陕价费发〔2018〕41号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基础客观题：73元/科，共二科。专业客观题：75元/科，共二科；专业主观题：80元/科，共二科。</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04"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27</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注册土木工程师（岩土）执业资格考试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①</w:t>
            </w:r>
            <w:r>
              <w:rPr>
                <w:rFonts w:hint="eastAsia" w:ascii="宋体" w:hAnsi="宋体" w:eastAsia="宋体" w:cs="宋体"/>
                <w:color w:val="auto"/>
                <w:kern w:val="0"/>
                <w:shd w:val="clear" w:color="auto" w:fill="auto"/>
              </w:rPr>
              <w:t>注册土木工程师（岩土）执业资格（基础）考试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财税〔2015〕68号，发改价格〔2015〕1217号，陕价费发〔2018〕41号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客观题：64元/科，共二科。</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②</w:t>
            </w:r>
            <w:r>
              <w:rPr>
                <w:rFonts w:hint="eastAsia" w:ascii="宋体" w:hAnsi="宋体" w:eastAsia="宋体" w:cs="宋体"/>
                <w:color w:val="auto"/>
                <w:kern w:val="0"/>
                <w:shd w:val="clear" w:color="auto" w:fill="auto"/>
              </w:rPr>
              <w:t>注册土木工程师（岩土）执业资格（专业）考试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财税〔2015〕68号，发改价格〔2015〕1217号，陕价费发〔2018〕41号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客观题：64元/科，共二科；</w:t>
            </w:r>
          </w:p>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主观题：75元/科，共二科。</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28</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注册电气工程师执业资格考试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87"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①</w:t>
            </w:r>
            <w:r>
              <w:rPr>
                <w:rFonts w:hint="eastAsia" w:ascii="宋体" w:hAnsi="宋体" w:eastAsia="宋体" w:cs="宋体"/>
                <w:color w:val="auto"/>
                <w:kern w:val="0"/>
                <w:shd w:val="clear" w:color="auto" w:fill="auto"/>
              </w:rPr>
              <w:t>注册电气工程师（供配电）执业资格（基础、专业）考试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财税〔2015〕68号，发改价格〔2015〕1217号，陕价费发〔2018〕41号，财税〔2018〕90号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基础客观题：64元/科，共二科。</w:t>
            </w:r>
          </w:p>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专业客观题：65元/科，共二科；专业主观题：69元/科，共二科。</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87"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②</w:t>
            </w:r>
            <w:r>
              <w:rPr>
                <w:rFonts w:hint="eastAsia" w:ascii="宋体" w:hAnsi="宋体" w:eastAsia="宋体" w:cs="宋体"/>
                <w:color w:val="auto"/>
                <w:kern w:val="0"/>
                <w:shd w:val="clear" w:color="auto" w:fill="auto"/>
              </w:rPr>
              <w:t>注册电气工程师（发输变电）执业资格（基础、专业）考试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财税〔2015〕68号，发改价格〔2015〕1217号，陕价费发〔2018〕41号，财税〔2018〕90号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基础客观题：64元/科，共二科。</w:t>
            </w:r>
          </w:p>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专业客观题：68元/科，共二科；专业主观题：72元/科，共二科。</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23"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29</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注册环保工程师执业资格考试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20"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①</w:t>
            </w:r>
            <w:r>
              <w:rPr>
                <w:rFonts w:hint="eastAsia" w:ascii="宋体" w:hAnsi="宋体" w:eastAsia="宋体" w:cs="宋体"/>
                <w:color w:val="auto"/>
                <w:kern w:val="0"/>
                <w:shd w:val="clear" w:color="auto" w:fill="auto"/>
              </w:rPr>
              <w:t>注册环保工程师执业资格（基础）考试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财税〔2015〕68号，发改价格〔2015〕1217号，陕价费发〔2018〕41号，财税〔2018〕100号，陕财税〔2018〕18号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客观题：70元/科，共二科。</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20"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②</w:t>
            </w:r>
            <w:r>
              <w:rPr>
                <w:rFonts w:hint="eastAsia" w:ascii="宋体" w:hAnsi="宋体" w:eastAsia="宋体" w:cs="宋体"/>
                <w:color w:val="auto"/>
                <w:kern w:val="0"/>
                <w:shd w:val="clear" w:color="auto" w:fill="auto"/>
              </w:rPr>
              <w:t>注册环保工程师执业资格（专业）考试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财税〔2015〕68号，发改价格〔2015〕1217号，陕价费发〔2018〕41号，财税〔2018〕100号，陕财税〔2018〕18号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客观题：70元/科，共二科；</w:t>
            </w:r>
          </w:p>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主观题：75元/科。</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30</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房地产估价师执业资格考试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89"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①</w:t>
            </w:r>
            <w:r>
              <w:rPr>
                <w:rFonts w:hint="eastAsia" w:ascii="宋体" w:hAnsi="宋体" w:eastAsia="宋体" w:cs="宋体"/>
                <w:color w:val="auto"/>
                <w:kern w:val="0"/>
                <w:shd w:val="clear" w:color="auto" w:fill="auto"/>
              </w:rPr>
              <w:t>房地产估价师执业资格（基础）考试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财税〔2015〕68号，发改价格〔2015〕1217号，陕价费发〔2018〕41号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客观题：65元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科，共三科。</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04"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②房地产估价师执业资格（专业）考试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财税〔2015〕68号，发改价格〔2015〕1217号，陕价费发〔2018〕41号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主观题：69元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科，共一科。</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3"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31</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一级注册结构工程师执业资格考试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90"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①</w:t>
            </w:r>
            <w:r>
              <w:rPr>
                <w:rFonts w:hint="eastAsia" w:ascii="宋体" w:hAnsi="宋体" w:eastAsia="宋体" w:cs="宋体"/>
                <w:color w:val="auto"/>
                <w:kern w:val="0"/>
                <w:shd w:val="clear" w:color="auto" w:fill="auto"/>
              </w:rPr>
              <w:t>一级注册结构工程师基础考试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财税〔2015〕68号，发改价格〔2015〕1217号，陕价费发〔2018〕41号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客观题：64元/科，共二科。</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90"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②</w:t>
            </w:r>
            <w:r>
              <w:rPr>
                <w:rFonts w:hint="eastAsia" w:ascii="宋体" w:hAnsi="宋体" w:eastAsia="宋体" w:cs="宋体"/>
                <w:color w:val="auto"/>
                <w:kern w:val="0"/>
                <w:shd w:val="clear" w:color="auto" w:fill="auto"/>
              </w:rPr>
              <w:t>一级注册结构工程师专业考试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财税〔2015〕68号，发改价格〔2015〕1217号，陕价费发〔2018〕41号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主观题：72元/科，共二科。</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90"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32</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二级注册结构工程师执业资格专业考试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财税〔2015〕68号，发改价格〔2015〕1217号，陕价费发〔2018〕41号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主观题：75元/科，共二科。</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2"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33</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一级、二级注册建筑师执业资格考试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25"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①</w:t>
            </w:r>
            <w:r>
              <w:rPr>
                <w:rFonts w:hint="eastAsia" w:ascii="宋体" w:hAnsi="宋体" w:eastAsia="宋体" w:cs="宋体"/>
                <w:color w:val="auto"/>
                <w:kern w:val="0"/>
                <w:shd w:val="clear" w:color="auto" w:fill="auto"/>
              </w:rPr>
              <w:t>一级建筑师执业资格考试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财税〔2015〕68号，发改价格〔2015〕1217号，陕价费发〔2018〕41号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知识题63元</w:t>
            </w:r>
            <w:r>
              <w:rPr>
                <w:rFonts w:hint="eastAsia" w:ascii="宋体" w:hAnsi="宋体" w:eastAsia="宋体" w:cs="仿宋"/>
                <w:color w:val="auto"/>
                <w:kern w:val="0"/>
                <w:shd w:val="clear" w:color="auto" w:fill="auto"/>
              </w:rPr>
              <w:t>/人/</w:t>
            </w:r>
            <w:r>
              <w:rPr>
                <w:rFonts w:hint="eastAsia" w:ascii="宋体" w:hAnsi="宋体" w:eastAsia="宋体" w:cs="宋体"/>
                <w:color w:val="auto"/>
                <w:kern w:val="0"/>
                <w:shd w:val="clear" w:color="auto" w:fill="auto"/>
              </w:rPr>
              <w:t>科，共六科；作图题152元/人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科，共三科。</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25"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②</w:t>
            </w:r>
            <w:r>
              <w:rPr>
                <w:rFonts w:hint="eastAsia" w:ascii="宋体" w:hAnsi="宋体" w:eastAsia="宋体" w:cs="宋体"/>
                <w:color w:val="auto"/>
                <w:kern w:val="0"/>
                <w:shd w:val="clear" w:color="auto" w:fill="auto"/>
              </w:rPr>
              <w:t>二级建筑师执业资格考试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财税〔2015〕68号，发改价格〔2015〕1217号，陕价费发〔2018〕41号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知识题70元/人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科，共二科；作图题75元/人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科，共二科。</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23"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34</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二级注册建造师执业资格考试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44"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①</w:t>
            </w:r>
            <w:r>
              <w:rPr>
                <w:rFonts w:hint="eastAsia" w:ascii="宋体" w:hAnsi="宋体" w:eastAsia="宋体" w:cs="宋体"/>
                <w:color w:val="auto"/>
                <w:kern w:val="0"/>
                <w:shd w:val="clear" w:color="auto" w:fill="auto"/>
              </w:rPr>
              <w:t>二级建造师（综合知识）考试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陕财办综〔2008〕26号，财税〔2015〕68号，发改价格〔2015〕1217号，陕价费发〔2018〕41号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综合知识：61元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科，共二科。</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44"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②</w:t>
            </w:r>
            <w:r>
              <w:rPr>
                <w:rFonts w:hint="eastAsia" w:ascii="宋体" w:hAnsi="宋体" w:eastAsia="宋体" w:cs="宋体"/>
                <w:color w:val="auto"/>
                <w:kern w:val="0"/>
                <w:shd w:val="clear" w:color="auto" w:fill="auto"/>
              </w:rPr>
              <w:t>二级建造师（专业知识）考试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陕财办综〔2008〕26号，财税〔2015〕68号，发改价格〔2015〕1217号，陕价费发〔2018〕41号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专业知识：65元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科。共一科。</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78"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35</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二级造价工程师职业资格考试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11"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①</w:t>
            </w:r>
            <w:r>
              <w:rPr>
                <w:rFonts w:hint="eastAsia" w:ascii="宋体" w:hAnsi="宋体" w:eastAsia="宋体" w:cs="宋体"/>
                <w:color w:val="auto"/>
                <w:kern w:val="0"/>
                <w:shd w:val="clear" w:color="auto" w:fill="auto"/>
              </w:rPr>
              <w:t>二级造价工程师职业资格（基础）考试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陕价费发〔2018〕41号，财税〔2019〕58号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基础：51元/人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科。共一科。</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11"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②</w:t>
            </w:r>
            <w:r>
              <w:rPr>
                <w:rFonts w:hint="eastAsia" w:ascii="宋体" w:hAnsi="宋体" w:eastAsia="宋体" w:cs="宋体"/>
                <w:color w:val="auto"/>
                <w:kern w:val="0"/>
                <w:shd w:val="clear" w:color="auto" w:fill="auto"/>
              </w:rPr>
              <w:t>二级造价工程师职业资格（专业）考试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陕价费发〔2018〕41号，财税〔2019〕58号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专业：59元/人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科。共一科。</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23"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（三）卫生健康部门</w:t>
            </w: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10"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36</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卫生专业技术资格考试</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发改价格〔2015〕1217号，财税〔2016〕14号，发改价格〔2016〕488号，陕财办综〔2017〕25号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卫生健康部门</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70元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07"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37</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护士执业资格考试</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发改价格〔2015〕1217号，财税〔2016〕14号，发改价格〔2016〕488号，陕财办综〔2017〕25号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卫生健康部门</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61元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275"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38</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医师资格考试（会同中医局）</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财综〔2011〕94号，发改价格〔2015〕1217号，财税〔2016〕105号，财税〔2016〕14号，发改价格〔2016〕488号，陕财办综〔2017〕25号，陕卫办医发〔2020〕17号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卫生健康部门</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医师实践技能考试收费标准为每人260元；综合考试收费标准：参加计算机化考试的</w:t>
            </w:r>
            <w:r>
              <w:rPr>
                <w:rFonts w:hint="eastAsia" w:ascii="宋体" w:hAnsi="宋体" w:eastAsia="宋体" w:cs="宋体"/>
                <w:color w:val="auto"/>
                <w:kern w:val="0"/>
                <w:shd w:val="clear" w:color="auto" w:fill="auto"/>
                <w:lang w:eastAsia="zh-CN"/>
              </w:rPr>
              <w:t>报名参加考试人员</w:t>
            </w:r>
            <w:r>
              <w:rPr>
                <w:rFonts w:hint="eastAsia" w:ascii="宋体" w:hAnsi="宋体" w:eastAsia="宋体" w:cs="宋体"/>
                <w:color w:val="auto"/>
                <w:kern w:val="0"/>
                <w:shd w:val="clear" w:color="auto" w:fill="auto"/>
              </w:rPr>
              <w:t>按每人每单元70元收费，即执业医师4个单元每人280元、执业助理医师2个单元每人140元。</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（四）财政部门</w:t>
            </w: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07"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39</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会计专业技术资格考试</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价费字〔1992〕333号，发改价格〔2015〕1217号，陕财办会〔2016〕1号</w:t>
            </w: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财政部门</w:t>
            </w:r>
          </w:p>
        </w:tc>
        <w:tc>
          <w:tcPr>
            <w:tcW w:w="966" w:type="dxa"/>
            <w:vAlign w:val="center"/>
          </w:tcPr>
          <w:p>
            <w:pPr>
              <w:widowControl/>
              <w:adjustRightInd w:val="0"/>
              <w:snapToGrid w:val="0"/>
              <w:ind w:firstLine="0" w:firstLineChars="0"/>
              <w:jc w:val="left"/>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会计专业技术初级、中级资格无纸化考试报名费每科70元；高级资格考试报名费每人100元；会计职称评审报名费每人400元。</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17"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40</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会计人员继续教育考核报名费</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陕价费发〔2018〕41号，陕财办会〔2016〕1号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财政部门</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30元</w:t>
            </w:r>
            <w:r>
              <w:rPr>
                <w:rFonts w:hint="eastAsia" w:ascii="宋体" w:hAnsi="宋体" w:eastAsia="宋体" w:cs="仿宋"/>
                <w:color w:val="auto"/>
                <w:kern w:val="0"/>
                <w:shd w:val="clear" w:color="auto" w:fill="auto"/>
              </w:rPr>
              <w:t>/</w:t>
            </w:r>
            <w:r>
              <w:rPr>
                <w:rFonts w:hint="eastAsia" w:ascii="宋体" w:hAnsi="宋体" w:eastAsia="宋体" w:cs="仿宋"/>
                <w:color w:val="auto"/>
                <w:kern w:val="0"/>
                <w:shd w:val="clear" w:color="auto" w:fill="auto"/>
                <w:lang w:val="en-US" w:eastAsia="zh-CN"/>
              </w:rPr>
              <w:t>每人每次</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08"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41</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注册会计师考试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会协〔2015〕47号，发改价格〔2015〕1217号，陕价费发〔2018〕41号，陕会协〔2018〕13号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财政部门</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60元/人/科（共8科：专业6科、综合2科）</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（五）交通运输部门</w:t>
            </w: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84"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42</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机动车检测维修专业技术人员职业水平考试考务费</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财综〔2011〕10号，发改价格〔2015〕1217号，陕交函〔2016〕435号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交通运输部门</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机动车检测维修士每人450元（其中理论考试40元</w:t>
            </w:r>
            <w:r>
              <w:rPr>
                <w:rFonts w:hint="eastAsia" w:ascii="宋体" w:hAnsi="宋体" w:eastAsia="宋体" w:cs="仿宋"/>
                <w:color w:val="auto"/>
                <w:kern w:val="0"/>
                <w:shd w:val="clear" w:color="auto" w:fill="auto"/>
              </w:rPr>
              <w:t>/人/科，实操考试410</w:t>
            </w:r>
            <w:r>
              <w:rPr>
                <w:rFonts w:hint="eastAsia" w:ascii="宋体" w:hAnsi="宋体" w:eastAsia="宋体" w:cs="宋体"/>
                <w:color w:val="auto"/>
                <w:kern w:val="0"/>
                <w:shd w:val="clear" w:color="auto" w:fill="auto"/>
              </w:rPr>
              <w:t>元</w:t>
            </w:r>
            <w:r>
              <w:rPr>
                <w:rFonts w:hint="eastAsia" w:ascii="宋体" w:hAnsi="宋体" w:eastAsia="宋体" w:cs="仿宋"/>
                <w:color w:val="auto"/>
                <w:kern w:val="0"/>
                <w:shd w:val="clear" w:color="auto" w:fill="auto"/>
              </w:rPr>
              <w:t>/人</w:t>
            </w:r>
            <w:r>
              <w:rPr>
                <w:rFonts w:hint="eastAsia" w:ascii="宋体" w:hAnsi="宋体" w:eastAsia="宋体" w:cs="宋体"/>
                <w:color w:val="auto"/>
                <w:kern w:val="0"/>
                <w:shd w:val="clear" w:color="auto" w:fill="auto"/>
              </w:rPr>
              <w:t>）；机动车检测维修工程师每人500元（其中理论考试两科，每科40元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科，实操考试420元/人）。</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50"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43</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公路水运工程试验检测专业技术人员（含助理实验检测师和试验检测师）考试考务费</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发改价格〔2015〕1217号，财税〔2018〕66号，陕交发〔2018〕101号，陕财税〔2018〕12号，交通运输部职业资格中心通告2018第10号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交通运输部门</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公共基础、道路工程、桥梁隧道工程61元/人/科；交通工程、水运结构与地基、水运材料68元/人/科。</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（六）农业农村部门</w:t>
            </w: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3008" w:type="dxa"/>
            <w:vAlign w:val="center"/>
          </w:tcPr>
          <w:p>
            <w:pPr>
              <w:widowControl/>
              <w:adjustRightInd w:val="0"/>
              <w:snapToGrid w:val="0"/>
              <w:ind w:firstLine="0" w:firstLineChars="0"/>
              <w:rPr>
                <w:rFonts w:hint="eastAsia" w:ascii="宋体" w:hAnsi="宋体" w:eastAsia="宋体"/>
                <w:color w:val="auto"/>
                <w:shd w:val="clear" w:color="auto" w:fill="auto"/>
              </w:rPr>
            </w:pP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hint="eastAsia" w:ascii="宋体" w:hAnsi="宋体" w:eastAsia="宋体"/>
                <w:color w:val="auto"/>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87"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44</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执业兽医资格考试</w:t>
            </w:r>
          </w:p>
        </w:tc>
        <w:tc>
          <w:tcPr>
            <w:tcW w:w="3008" w:type="dxa"/>
            <w:vAlign w:val="center"/>
          </w:tcPr>
          <w:p>
            <w:pPr>
              <w:widowControl/>
              <w:adjustRightInd w:val="0"/>
              <w:snapToGrid w:val="0"/>
              <w:ind w:firstLine="0" w:firstLineChars="0"/>
              <w:rPr>
                <w:rFonts w:hint="eastAsia" w:ascii="宋体" w:hAnsi="宋体" w:eastAsia="宋体"/>
                <w:color w:val="auto"/>
                <w:shd w:val="clear" w:color="auto" w:fill="auto"/>
              </w:rPr>
            </w:pPr>
            <w:r>
              <w:rPr>
                <w:rFonts w:hint="eastAsia" w:ascii="宋体" w:hAnsi="宋体" w:eastAsia="宋体" w:cs="宋体"/>
                <w:color w:val="auto"/>
                <w:kern w:val="0"/>
                <w:shd w:val="clear" w:color="auto" w:fill="auto"/>
              </w:rPr>
              <w:t>财综〔2009〕71号，发改价格〔2009〕3104号，发改价格〔2013〕1494号，发改价格〔2015〕1217号</w:t>
            </w: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兽医主管部门</w:t>
            </w:r>
          </w:p>
        </w:tc>
        <w:tc>
          <w:tcPr>
            <w:tcW w:w="966" w:type="dxa"/>
            <w:vAlign w:val="center"/>
          </w:tcPr>
          <w:p>
            <w:pPr>
              <w:widowControl/>
              <w:adjustRightInd w:val="0"/>
              <w:snapToGrid w:val="0"/>
              <w:ind w:firstLine="0" w:firstLineChars="0"/>
              <w:jc w:val="left"/>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报名参加执业兽医资格考试人员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hint="eastAsia" w:ascii="宋体" w:hAnsi="宋体" w:eastAsia="宋体"/>
                <w:color w:val="auto"/>
                <w:shd w:val="clear" w:color="auto" w:fill="auto"/>
              </w:rPr>
            </w:pPr>
            <w:r>
              <w:rPr>
                <w:rFonts w:hint="eastAsia" w:ascii="宋体" w:hAnsi="宋体" w:eastAsia="宋体"/>
                <w:color w:val="auto"/>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（七）教育部门</w:t>
            </w: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88"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45</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中小学教师资格考试（笔试、面试）</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陕价行发〔2011〕60号，财综〔2012〕41号，发改价格〔2015〕1217号，陕试综〔2016〕29号，陕试综〔2017〕19号，陕试综函〔2019〕68号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陕西省教育考试院</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面试报名考试费：240元/人次</w:t>
            </w:r>
          </w:p>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笔试报名考试费：70元/人科</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49"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（八）公安部门</w:t>
            </w: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06"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46</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驾驶许可考试费</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《中华人民共和国道路交通安全法》，计价格〔1994〕400号，发改价格〔2003〕2353号，发改价格〔2004〕2831号，陕价行发〔2005〕177号，陕发改价格〔2020〕1031号，陕发改价格函〔2022〕350号</w:t>
            </w: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公安部门</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汽车类考试费每人次510元。其中交通安全法律、法规和相关知识考试（科目一）每人次60元，场地驾驶技能考试（科目二）每人次300元，道路驾驶技能和安全文明驾驶常识考试（科目三）每人次150元。低速载货汽车、三轮汽车、摩托车考试费每人次260元。其中科目一每人次60元、科目二每人次120元、科目三每人次80元。</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24"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（九）司法部门</w:t>
            </w: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74"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47</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法律职业资格考试</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财税〔2018〕65号，司法通〔2018〕43号，发改价格〔2015〕1217号，陕财办综〔2017〕66号，陕财税〔2018〕11号，陕财办税函〔2018〕52号</w:t>
            </w: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司法部门</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主观题每人70元，客观题每人两科共122元。</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03"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（十）广播电视部门</w:t>
            </w: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48</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全国广播电视编辑记者、播音员、主持人资格考试</w:t>
            </w:r>
          </w:p>
        </w:tc>
        <w:tc>
          <w:tcPr>
            <w:tcW w:w="3008" w:type="dxa"/>
            <w:vAlign w:val="center"/>
          </w:tcPr>
          <w:p>
            <w:pPr>
              <w:widowControl/>
              <w:adjustRightInd w:val="0"/>
              <w:snapToGrid w:val="0"/>
              <w:ind w:firstLine="0" w:firstLineChars="0"/>
              <w:rPr>
                <w:rFonts w:ascii="宋体" w:hAnsi="宋体" w:eastAsia="宋体"/>
                <w:color w:val="auto"/>
                <w:shd w:val="clear" w:color="auto" w:fill="auto"/>
              </w:rPr>
            </w:pPr>
            <w:r>
              <w:rPr>
                <w:rFonts w:hint="eastAsia" w:ascii="宋体" w:hAnsi="宋体" w:eastAsia="宋体" w:cs="宋体"/>
                <w:color w:val="auto"/>
                <w:kern w:val="0"/>
                <w:shd w:val="clear" w:color="auto" w:fill="auto"/>
              </w:rPr>
              <w:t>财综〔2005〕33号，财综〔2008〕37号，发改价格〔2015〕1217号，陕价费发</w:t>
            </w:r>
            <w:r>
              <w:rPr>
                <w:rFonts w:hint="eastAsia" w:ascii="宋体" w:hAnsi="宋体" w:eastAsia="宋体"/>
                <w:color w:val="auto"/>
                <w:shd w:val="clear" w:color="auto" w:fill="auto"/>
              </w:rPr>
              <w:t>〔2018〕</w:t>
            </w:r>
            <w:r>
              <w:rPr>
                <w:rFonts w:hint="eastAsia" w:ascii="宋体" w:hAnsi="宋体" w:eastAsia="宋体" w:cs="宋体"/>
                <w:color w:val="auto"/>
                <w:kern w:val="0"/>
                <w:shd w:val="clear" w:color="auto" w:fill="auto"/>
              </w:rPr>
              <w:t>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广播电视局</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tabs>
                <w:tab w:val="left" w:pos="693"/>
              </w:tabs>
              <w:adjustRightInd w:val="0"/>
              <w:snapToGrid w:val="0"/>
              <w:ind w:firstLine="0" w:firstLineChars="0"/>
              <w:rPr>
                <w:rFonts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hint="eastAsia" w:ascii="宋体" w:hAnsi="宋体" w:eastAsia="宋体"/>
                <w:color w:val="auto"/>
                <w:shd w:val="clear" w:color="auto" w:fill="auto"/>
              </w:rPr>
            </w:pPr>
            <w:r>
              <w:rPr>
                <w:rFonts w:hint="eastAsia" w:ascii="宋体" w:hAnsi="宋体" w:eastAsia="宋体"/>
                <w:color w:val="auto"/>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（十一）文化和旅游部门</w:t>
            </w: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49</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导游人员（含中、高、特级导游人员）资格考试</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财综〔2006〕31号，发改价格〔2015〕1217号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旅游部门</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lang w:val="en"/>
              </w:rPr>
            </w:pP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（十二）科学技术部门</w:t>
            </w: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765"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50</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计算机技术与软件专业技术资格（水平）考试</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国人部〔2003〕39号，发改价格〔2015〕1217号</w:t>
            </w: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科技部门</w:t>
            </w:r>
          </w:p>
        </w:tc>
        <w:tc>
          <w:tcPr>
            <w:tcW w:w="966" w:type="dxa"/>
            <w:vAlign w:val="center"/>
          </w:tcPr>
          <w:p>
            <w:pPr>
              <w:widowControl/>
              <w:adjustRightInd w:val="0"/>
              <w:snapToGrid w:val="0"/>
              <w:ind w:firstLine="0" w:firstLineChars="0"/>
              <w:jc w:val="left"/>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p>
            <w:pPr>
              <w:widowControl/>
              <w:adjustRightInd w:val="0"/>
              <w:snapToGrid w:val="0"/>
              <w:ind w:firstLine="0" w:firstLineChars="0"/>
              <w:rPr>
                <w:rFonts w:hint="eastAsia" w:ascii="宋体" w:hAnsi="宋体" w:eastAsia="宋体" w:cs="宋体"/>
                <w:color w:val="auto"/>
                <w:kern w:val="0"/>
                <w:shd w:val="clear" w:color="auto" w:fill="auto"/>
              </w:rPr>
            </w:pPr>
          </w:p>
          <w:p>
            <w:pPr>
              <w:widowControl/>
              <w:adjustRightInd w:val="0"/>
              <w:snapToGrid w:val="0"/>
              <w:ind w:firstLine="0" w:firstLineChars="0"/>
              <w:rPr>
                <w:rFonts w:hint="eastAsia" w:ascii="宋体" w:hAnsi="宋体" w:eastAsia="宋体" w:cs="宋体"/>
                <w:color w:val="auto"/>
                <w:kern w:val="0"/>
                <w:shd w:val="clear" w:color="auto" w:fill="auto"/>
              </w:rPr>
            </w:pPr>
          </w:p>
          <w:p>
            <w:pPr>
              <w:widowControl/>
              <w:adjustRightInd w:val="0"/>
              <w:snapToGrid w:val="0"/>
              <w:ind w:firstLine="0" w:firstLineChars="0"/>
              <w:rPr>
                <w:rFonts w:hint="eastAsia" w:ascii="宋体" w:hAnsi="宋体" w:eastAsia="宋体" w:cs="宋体"/>
                <w:color w:val="auto"/>
                <w:kern w:val="0"/>
                <w:shd w:val="clear" w:color="auto" w:fill="auto"/>
              </w:rPr>
            </w:pPr>
          </w:p>
          <w:p>
            <w:pPr>
              <w:widowControl/>
              <w:adjustRightInd w:val="0"/>
              <w:snapToGrid w:val="0"/>
              <w:ind w:firstLine="0" w:firstLineChars="0"/>
              <w:rPr>
                <w:rFonts w:hint="eastAsia" w:ascii="宋体" w:hAnsi="宋体" w:eastAsia="宋体" w:cs="宋体"/>
                <w:color w:val="auto"/>
                <w:kern w:val="0"/>
                <w:shd w:val="clear" w:color="auto" w:fill="auto"/>
              </w:rPr>
            </w:pPr>
          </w:p>
          <w:p>
            <w:pPr>
              <w:widowControl/>
              <w:adjustRightInd w:val="0"/>
              <w:snapToGrid w:val="0"/>
              <w:ind w:firstLine="0" w:firstLineChars="0"/>
              <w:rPr>
                <w:rFonts w:hint="eastAsia" w:ascii="宋体" w:hAnsi="宋体" w:eastAsia="宋体" w:cs="宋体"/>
                <w:color w:val="auto"/>
                <w:kern w:val="0"/>
                <w:shd w:val="clear" w:color="auto" w:fill="auto"/>
              </w:rPr>
            </w:pPr>
          </w:p>
          <w:p>
            <w:pPr>
              <w:widowControl/>
              <w:adjustRightInd w:val="0"/>
              <w:snapToGrid w:val="0"/>
              <w:ind w:firstLine="0" w:firstLineChars="0"/>
              <w:rPr>
                <w:rFonts w:hint="eastAsia" w:ascii="宋体" w:hAnsi="宋体" w:eastAsia="宋体" w:cs="宋体"/>
                <w:color w:val="auto"/>
                <w:kern w:val="0"/>
                <w:shd w:val="clear" w:color="auto" w:fill="auto"/>
              </w:rPr>
            </w:pPr>
          </w:p>
          <w:p>
            <w:pPr>
              <w:widowControl/>
              <w:adjustRightInd w:val="0"/>
              <w:snapToGrid w:val="0"/>
              <w:ind w:firstLine="0" w:firstLineChars="0"/>
              <w:rPr>
                <w:rFonts w:hint="eastAsia" w:ascii="宋体" w:hAnsi="宋体" w:eastAsia="宋体" w:cs="宋体"/>
                <w:color w:val="auto"/>
                <w:kern w:val="0"/>
                <w:shd w:val="clear" w:color="auto" w:fill="auto"/>
              </w:rPr>
            </w:pPr>
          </w:p>
          <w:p>
            <w:pPr>
              <w:widowControl/>
              <w:adjustRightInd w:val="0"/>
              <w:snapToGrid w:val="0"/>
              <w:ind w:firstLine="0" w:firstLineChars="0"/>
              <w:rPr>
                <w:rFonts w:hint="eastAsia"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国人部〔2003〕39号文件将“计算机软件专业技术资格和水平考试”更名为“计算机技术与软件专业技术资格（水平）考试”。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（十三）知识产权部门</w:t>
            </w: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83"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51</w:t>
            </w:r>
          </w:p>
        </w:tc>
        <w:tc>
          <w:tcPr>
            <w:tcW w:w="2244" w:type="dxa"/>
            <w:vAlign w:val="center"/>
          </w:tcPr>
          <w:p>
            <w:pPr>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olor w:val="auto"/>
                <w:shd w:val="clear" w:color="auto" w:fill="auto"/>
              </w:rPr>
              <w:t>专利代理师资格考试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olor w:val="auto"/>
                <w:shd w:val="clear" w:color="auto" w:fill="auto"/>
              </w:rPr>
              <w:t>《专利代理条例》，价费字〔1992〕2号，发改价格〔2017〕270号，陕价行发〔2013〕94号，发改价格〔2013〕1494号，发改价格〔2015〕1217号，陕价费发〔2018〕41号，财税〔2017〕8号</w:t>
            </w: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知识产权局</w:t>
            </w:r>
          </w:p>
        </w:tc>
        <w:tc>
          <w:tcPr>
            <w:tcW w:w="966" w:type="dxa"/>
            <w:vAlign w:val="center"/>
          </w:tcPr>
          <w:p>
            <w:pPr>
              <w:widowControl/>
              <w:adjustRightInd w:val="0"/>
              <w:snapToGrid w:val="0"/>
              <w:ind w:firstLine="0" w:firstLineChars="0"/>
              <w:jc w:val="left"/>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olor w:val="auto"/>
                <w:shd w:val="clear" w:color="auto" w:fill="auto"/>
              </w:rPr>
              <w:t>2019年修订的《专利代理条例》，将专利代理人更名为“专利代理师”。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5"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b/>
                <w:color w:val="auto"/>
                <w:kern w:val="0"/>
                <w:shd w:val="clear" w:color="auto" w:fill="auto"/>
              </w:rPr>
              <w:t>二、</w:t>
            </w:r>
            <w:r>
              <w:rPr>
                <w:rFonts w:hint="eastAsia" w:ascii="宋体" w:hAnsi="宋体" w:eastAsia="宋体" w:cs="宋体"/>
                <w:bCs/>
                <w:color w:val="auto"/>
                <w:kern w:val="0"/>
                <w:shd w:val="clear" w:color="auto" w:fill="auto"/>
              </w:rPr>
              <w:t>职业技能鉴定等考试考务费</w:t>
            </w: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9"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（一）人社部门</w:t>
            </w: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120"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52</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职业技能鉴定考试</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财综函〔2001〕4号，财综〔2004〕65号，陕财办综〔2006〕56号，财税〔2015〕69号，发改价格〔2015〕1217号，发改价格〔2015〕2673号，陕人社函〔2018〕469号，陕人社函〔2019〕555号</w:t>
            </w: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省职业技能鉴定指导中心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报名参加鉴定人员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理论考试：每人50元。</w:t>
            </w:r>
          </w:p>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实际操作考试：分ABC三类，收费标准200-600元不等，详见文件</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4"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（二）交通运输部门</w:t>
            </w: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60"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53</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交通行业特有职业技能资格鉴定考试（考核）费</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财综〔2006〕36号，发改价格〔2015〕1217号，陕交函〔2016〕434号，陕人社函〔2018〕469号</w:t>
            </w: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交通运输部门</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①</w:t>
            </w:r>
            <w:r>
              <w:rPr>
                <w:rFonts w:hint="eastAsia" w:ascii="宋体" w:hAnsi="宋体" w:eastAsia="宋体" w:cs="宋体"/>
                <w:color w:val="auto"/>
                <w:kern w:val="0"/>
                <w:shd w:val="clear" w:color="auto" w:fill="auto"/>
              </w:rPr>
              <w:t>初级工：A类每人100元、B类每人150元、C类每人200元；</w:t>
            </w:r>
            <w:r>
              <w:rPr>
                <w:rFonts w:hint="eastAsia" w:ascii="宋体" w:hAnsi="宋体" w:eastAsia="宋体" w:cs="汉仪书宋二S"/>
                <w:color w:val="auto"/>
                <w:kern w:val="0"/>
                <w:shd w:val="clear" w:color="auto" w:fill="auto"/>
              </w:rPr>
              <w:t>②</w:t>
            </w:r>
            <w:r>
              <w:rPr>
                <w:rFonts w:hint="eastAsia" w:ascii="宋体" w:hAnsi="宋体" w:eastAsia="宋体" w:cs="宋体"/>
                <w:color w:val="auto"/>
                <w:kern w:val="0"/>
                <w:shd w:val="clear" w:color="auto" w:fill="auto"/>
              </w:rPr>
              <w:t>中级工：A类每人150元、B类每人200元、C类每人300元；</w:t>
            </w:r>
            <w:r>
              <w:rPr>
                <w:rFonts w:hint="eastAsia" w:ascii="宋体" w:hAnsi="宋体" w:eastAsia="宋体" w:cs="汉仪书宋二S"/>
                <w:color w:val="auto"/>
                <w:kern w:val="0"/>
                <w:shd w:val="clear" w:color="auto" w:fill="auto"/>
              </w:rPr>
              <w:t>③</w:t>
            </w:r>
            <w:r>
              <w:rPr>
                <w:rFonts w:hint="eastAsia" w:ascii="宋体" w:hAnsi="宋体" w:eastAsia="宋体" w:cs="宋体"/>
                <w:color w:val="auto"/>
                <w:kern w:val="0"/>
                <w:shd w:val="clear" w:color="auto" w:fill="auto"/>
              </w:rPr>
              <w:t>高级工：A类每人200元、B类每人300元、C类每人400元；</w:t>
            </w:r>
            <w:r>
              <w:rPr>
                <w:rFonts w:hint="eastAsia" w:ascii="宋体" w:hAnsi="宋体" w:eastAsia="宋体" w:cs="汉仪书宋二S"/>
                <w:color w:val="auto"/>
                <w:kern w:val="0"/>
                <w:shd w:val="clear" w:color="auto" w:fill="auto"/>
              </w:rPr>
              <w:t>④</w:t>
            </w:r>
            <w:r>
              <w:rPr>
                <w:rFonts w:hint="eastAsia" w:ascii="宋体" w:hAnsi="宋体" w:eastAsia="宋体" w:cs="宋体"/>
                <w:color w:val="auto"/>
                <w:kern w:val="0"/>
                <w:shd w:val="clear" w:color="auto" w:fill="auto"/>
              </w:rPr>
              <w:t>技师：A类每人360元、B类每人460元、C类每人510元；</w:t>
            </w:r>
            <w:r>
              <w:rPr>
                <w:rFonts w:hint="eastAsia" w:ascii="宋体" w:hAnsi="宋体" w:eastAsia="宋体" w:cs="汉仪书宋二S"/>
                <w:color w:val="auto"/>
                <w:kern w:val="0"/>
                <w:shd w:val="clear" w:color="auto" w:fill="auto"/>
              </w:rPr>
              <w:t>⑤</w:t>
            </w:r>
            <w:r>
              <w:rPr>
                <w:rFonts w:hint="eastAsia" w:ascii="宋体" w:hAnsi="宋体" w:eastAsia="宋体" w:cs="宋体"/>
                <w:color w:val="auto"/>
                <w:kern w:val="0"/>
                <w:shd w:val="clear" w:color="auto" w:fill="auto"/>
              </w:rPr>
              <w:t>高级技师：A类每人490元、B类每人540元、C类每人590元。</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81"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54</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经营性道路客货运输驾驶员从业资格考试费</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《中华人民共和国道路运输条例》，财综〔2010〕39号，发改价格〔2015〕1217号，陕交函〔2019〕391号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交通运输部门</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理论考试每人次50元，技能操作考试每人次85元，共计135元。</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22"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（三）公安部门</w:t>
            </w: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29"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55</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保安员资格考试</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财综〔2011〕60号，陕财办综〔2013〕95号，发改价格〔2015〕1217号，陕公治〔2018〕18号，陕财税〔2021〕9号</w:t>
            </w: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公安部门</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每人80元</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（四）卫生健康部门</w:t>
            </w: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57"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56</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卫生健康行业国家职业技能鉴定考试（含健康管理师、助听器配验师、口腔修复体制作工等）</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发改价格〔2015〕1217号，财税〔2016〕14号，发改价格〔2016〕488号，陕人社发〔2017〕61号，陕财办综〔2017〕25号，陕价费发〔2018〕41号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①</w:t>
            </w:r>
            <w:r>
              <w:rPr>
                <w:rFonts w:hint="eastAsia" w:ascii="宋体" w:hAnsi="宋体" w:eastAsia="宋体" w:cs="宋体"/>
                <w:color w:val="auto"/>
                <w:kern w:val="0"/>
                <w:shd w:val="clear" w:color="auto" w:fill="auto"/>
              </w:rPr>
              <w:t>职业资格五级150元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人（理论考试50元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人，实操考试100元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汉仪书宋二S"/>
                <w:color w:val="auto"/>
                <w:kern w:val="0"/>
                <w:shd w:val="clear" w:color="auto" w:fill="auto"/>
              </w:rPr>
              <w:t>②</w:t>
            </w:r>
            <w:r>
              <w:rPr>
                <w:rFonts w:hint="eastAsia" w:ascii="宋体" w:hAnsi="宋体" w:eastAsia="宋体" w:cs="宋体"/>
                <w:color w:val="auto"/>
                <w:kern w:val="0"/>
                <w:shd w:val="clear" w:color="auto" w:fill="auto"/>
              </w:rPr>
              <w:t>职业资格四级200元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人（理论考试50元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人，实操考试150元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汉仪书宋二S"/>
                <w:color w:val="auto"/>
                <w:kern w:val="0"/>
                <w:shd w:val="clear" w:color="auto" w:fill="auto"/>
              </w:rPr>
              <w:t>③</w:t>
            </w:r>
            <w:r>
              <w:rPr>
                <w:rFonts w:hint="eastAsia" w:ascii="宋体" w:hAnsi="宋体" w:eastAsia="宋体" w:cs="宋体"/>
                <w:color w:val="auto"/>
                <w:kern w:val="0"/>
                <w:shd w:val="clear" w:color="auto" w:fill="auto"/>
              </w:rPr>
              <w:t>职业资格三级300元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人（理论考试50元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人，实操考试250元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汉仪书宋二S"/>
                <w:color w:val="auto"/>
                <w:kern w:val="0"/>
                <w:shd w:val="clear" w:color="auto" w:fill="auto"/>
              </w:rPr>
              <w:t>④</w:t>
            </w:r>
            <w:r>
              <w:rPr>
                <w:rFonts w:hint="eastAsia" w:ascii="宋体" w:hAnsi="宋体" w:eastAsia="宋体" w:cs="宋体"/>
                <w:color w:val="auto"/>
                <w:kern w:val="0"/>
                <w:shd w:val="clear" w:color="auto" w:fill="auto"/>
              </w:rPr>
              <w:t>职业资格二级400元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人（理论考试50元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人，实操考试350元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汉仪书宋二S"/>
                <w:color w:val="auto"/>
                <w:kern w:val="0"/>
                <w:shd w:val="clear" w:color="auto" w:fill="auto"/>
              </w:rPr>
              <w:t>⑤</w:t>
            </w:r>
            <w:r>
              <w:rPr>
                <w:rFonts w:hint="eastAsia" w:ascii="宋体" w:hAnsi="宋体" w:eastAsia="宋体" w:cs="宋体"/>
                <w:color w:val="auto"/>
                <w:kern w:val="0"/>
                <w:shd w:val="clear" w:color="auto" w:fill="auto"/>
              </w:rPr>
              <w:t>职业资格一级450元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人（理论考试50元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人，实操考试400元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（五）应急管理部门</w:t>
            </w: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159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57</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消防行业特有工种职业技能鉴定考试</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财综〔2011〕59号，发改价格〔2015〕1217号</w:t>
            </w: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spacing w:val="-4"/>
                <w:kern w:val="0"/>
                <w:shd w:val="clear" w:color="auto" w:fill="auto"/>
              </w:rPr>
              <w:t>应急管理部门</w:t>
            </w:r>
          </w:p>
        </w:tc>
        <w:tc>
          <w:tcPr>
            <w:tcW w:w="966" w:type="dxa"/>
            <w:vAlign w:val="center"/>
          </w:tcPr>
          <w:p>
            <w:pPr>
              <w:widowControl/>
              <w:adjustRightInd w:val="0"/>
              <w:snapToGrid w:val="0"/>
              <w:ind w:firstLine="0" w:firstLineChars="0"/>
              <w:jc w:val="left"/>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1"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58</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煤矿安全生产技术考核费</w:t>
            </w:r>
          </w:p>
        </w:tc>
        <w:tc>
          <w:tcPr>
            <w:tcW w:w="3008" w:type="dxa"/>
            <w:vAlign w:val="center"/>
          </w:tcPr>
          <w:p>
            <w:pPr>
              <w:widowControl/>
              <w:adjustRightInd w:val="0"/>
              <w:snapToGrid w:val="0"/>
              <w:ind w:firstLine="0" w:firstLineChars="0"/>
              <w:rPr>
                <w:rFonts w:ascii="宋体" w:hAnsi="宋体" w:eastAsia="宋体" w:cs="宋体"/>
                <w:color w:val="auto"/>
                <w:spacing w:val="-4"/>
                <w:kern w:val="0"/>
                <w:shd w:val="clear" w:color="auto" w:fill="auto"/>
              </w:rPr>
            </w:pPr>
            <w:r>
              <w:rPr>
                <w:rFonts w:hint="eastAsia" w:ascii="宋体" w:hAnsi="宋体" w:eastAsia="宋体" w:cs="宋体"/>
                <w:color w:val="auto"/>
                <w:spacing w:val="-4"/>
                <w:kern w:val="0"/>
                <w:shd w:val="clear" w:color="auto" w:fill="auto"/>
              </w:rPr>
              <w:t>陕财办综〔2012〕75号，陕价费函〔2016〕111号</w:t>
            </w:r>
          </w:p>
        </w:tc>
        <w:tc>
          <w:tcPr>
            <w:tcW w:w="1559" w:type="dxa"/>
            <w:vAlign w:val="center"/>
          </w:tcPr>
          <w:p>
            <w:pPr>
              <w:widowControl/>
              <w:adjustRightInd w:val="0"/>
              <w:snapToGrid w:val="0"/>
              <w:ind w:firstLine="0" w:firstLineChars="0"/>
              <w:rPr>
                <w:rFonts w:hint="eastAsia" w:ascii="宋体" w:hAnsi="宋体" w:eastAsia="宋体" w:cs="宋体"/>
                <w:color w:val="auto"/>
                <w:spacing w:val="-4"/>
                <w:kern w:val="0"/>
                <w:shd w:val="clear" w:color="auto" w:fill="auto"/>
              </w:rPr>
            </w:pPr>
            <w:r>
              <w:rPr>
                <w:rFonts w:hint="eastAsia" w:ascii="宋体" w:hAnsi="宋体" w:eastAsia="宋体" w:cs="宋体"/>
                <w:color w:val="auto"/>
                <w:spacing w:val="-4"/>
                <w:kern w:val="0"/>
                <w:shd w:val="clear" w:color="auto" w:fill="auto"/>
              </w:rPr>
              <w:t>应急管理部门</w:t>
            </w:r>
          </w:p>
        </w:tc>
        <w:tc>
          <w:tcPr>
            <w:tcW w:w="966" w:type="dxa"/>
            <w:vAlign w:val="center"/>
          </w:tcPr>
          <w:p>
            <w:pPr>
              <w:widowControl/>
              <w:adjustRightInd w:val="0"/>
              <w:snapToGrid w:val="0"/>
              <w:ind w:firstLine="0" w:firstLineChars="0"/>
              <w:jc w:val="left"/>
              <w:rPr>
                <w:rFonts w:hint="eastAsia" w:ascii="宋体" w:hAnsi="宋体" w:eastAsia="宋体" w:cs="宋体"/>
                <w:color w:val="auto"/>
                <w:spacing w:val="-4"/>
                <w:kern w:val="0"/>
                <w:shd w:val="clear" w:color="auto" w:fill="auto"/>
              </w:rPr>
            </w:pPr>
            <w:r>
              <w:rPr>
                <w:rFonts w:hint="eastAsia" w:ascii="宋体" w:hAnsi="宋体" w:eastAsia="宋体" w:cs="宋体"/>
                <w:color w:val="auto"/>
                <w:spacing w:val="-4"/>
                <w:kern w:val="0"/>
                <w:shd w:val="clear" w:color="auto" w:fill="auto"/>
              </w:rPr>
              <w:t>报名参加考核人员</w:t>
            </w:r>
          </w:p>
        </w:tc>
        <w:tc>
          <w:tcPr>
            <w:tcW w:w="2337" w:type="dxa"/>
            <w:vAlign w:val="center"/>
          </w:tcPr>
          <w:p>
            <w:pPr>
              <w:widowControl/>
              <w:adjustRightInd w:val="0"/>
              <w:snapToGrid w:val="0"/>
              <w:ind w:firstLine="0" w:firstLineChars="0"/>
              <w:rPr>
                <w:rFonts w:hint="eastAsia" w:ascii="宋体" w:hAnsi="宋体" w:eastAsia="宋体" w:cs="宋体"/>
                <w:color w:val="auto"/>
                <w:spacing w:val="-4"/>
                <w:kern w:val="0"/>
                <w:shd w:val="clear" w:color="auto" w:fill="auto"/>
              </w:rPr>
            </w:pPr>
            <w:r>
              <w:rPr>
                <w:rFonts w:hint="eastAsia" w:ascii="宋体" w:hAnsi="宋体" w:eastAsia="宋体" w:cs="宋体"/>
                <w:color w:val="auto"/>
                <w:spacing w:val="-4"/>
                <w:kern w:val="0"/>
                <w:shd w:val="clear" w:color="auto" w:fill="auto"/>
              </w:rPr>
              <w:t>理论考核60元</w:t>
            </w:r>
            <w:r>
              <w:rPr>
                <w:rFonts w:hint="eastAsia" w:ascii="宋体" w:hAnsi="宋体" w:eastAsia="宋体" w:cs="仿宋"/>
                <w:color w:val="auto"/>
                <w:spacing w:val="-4"/>
                <w:kern w:val="0"/>
                <w:shd w:val="clear" w:color="auto" w:fill="auto"/>
              </w:rPr>
              <w:t>/</w:t>
            </w:r>
            <w:r>
              <w:rPr>
                <w:rFonts w:hint="eastAsia" w:ascii="宋体" w:hAnsi="宋体" w:eastAsia="宋体" w:cs="宋体"/>
                <w:color w:val="auto"/>
                <w:spacing w:val="-4"/>
                <w:kern w:val="0"/>
                <w:shd w:val="clear" w:color="auto" w:fill="auto"/>
              </w:rPr>
              <w:t>人次；</w:t>
            </w:r>
          </w:p>
          <w:p>
            <w:pPr>
              <w:widowControl/>
              <w:adjustRightInd w:val="0"/>
              <w:snapToGrid w:val="0"/>
              <w:ind w:firstLine="0" w:firstLineChars="0"/>
              <w:rPr>
                <w:rFonts w:ascii="宋体" w:hAnsi="宋体" w:eastAsia="宋体" w:cs="宋体"/>
                <w:color w:val="auto"/>
                <w:spacing w:val="-4"/>
                <w:kern w:val="0"/>
                <w:shd w:val="clear" w:color="auto" w:fill="auto"/>
              </w:rPr>
            </w:pPr>
            <w:r>
              <w:rPr>
                <w:rFonts w:hint="eastAsia" w:ascii="宋体" w:hAnsi="宋体" w:eastAsia="宋体" w:cs="宋体"/>
                <w:color w:val="auto"/>
                <w:spacing w:val="-4"/>
                <w:kern w:val="0"/>
                <w:shd w:val="clear" w:color="auto" w:fill="auto"/>
              </w:rPr>
              <w:t>实际操作140元</w:t>
            </w:r>
            <w:r>
              <w:rPr>
                <w:rFonts w:hint="eastAsia" w:ascii="宋体" w:hAnsi="宋体" w:eastAsia="宋体" w:cs="仿宋"/>
                <w:color w:val="auto"/>
                <w:spacing w:val="-4"/>
                <w:kern w:val="0"/>
                <w:shd w:val="clear" w:color="auto" w:fill="auto"/>
              </w:rPr>
              <w:t>/</w:t>
            </w:r>
            <w:r>
              <w:rPr>
                <w:rFonts w:hint="eastAsia" w:ascii="宋体" w:hAnsi="宋体" w:eastAsia="宋体" w:cs="宋体"/>
                <w:color w:val="auto"/>
                <w:spacing w:val="-4"/>
                <w:kern w:val="0"/>
                <w:shd w:val="clear" w:color="auto" w:fill="auto"/>
              </w:rPr>
              <w:t>人次。</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省立收费项目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（六）市场监管部门</w:t>
            </w: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274"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59</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特种设备检验检测及作业人员考核费</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陕财办综〔2007〕58号，陕价行函〔2007〕122号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市场监管部门</w:t>
            </w:r>
          </w:p>
        </w:tc>
        <w:tc>
          <w:tcPr>
            <w:tcW w:w="966" w:type="dxa"/>
            <w:vAlign w:val="center"/>
          </w:tcPr>
          <w:p>
            <w:pPr>
              <w:widowControl/>
              <w:adjustRightInd w:val="0"/>
              <w:snapToGrid w:val="0"/>
              <w:ind w:firstLine="0" w:firstLineChars="0"/>
              <w:jc w:val="left"/>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报名参加考核人员</w:t>
            </w: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初级：理论考核60元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项，技能考核140元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项；中级：理论考核90元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项，技能考核210元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项；高级：理论考核120元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项，技能考核280元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项。作业人员考核收费标准：理论考核60元/项，技能考核140元/项</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省立收费项目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三、教育考试考务费</w:t>
            </w: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（一）教育部门</w:t>
            </w: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16"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60</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高等教育自学考试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价费字〔1992〕367号，发改价格〔2003〕2161号，陕价费调发〔2003〕3号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陕西省教育考试院</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26元/生</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81"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61</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全国公共英语等级考试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财综字〔1999〕110号，发改价格〔2003〕2161号，陕价费函〔2003〕52号，陕试综函〔2004〕87号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陕西省教育考试院</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一级B、一级、二级每生每级110元；其中笔试60元，口试50元；三级、四级每生每级135元，其中笔试75元，口试60元。</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51"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62</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全国计算机应用水平考试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财综字〔1999〕110号，发改价格〔2003〕2161号，发改价格〔2008〕3698号，陕价行发〔2009〕41号，教试中心函〔2016〕20号，陕试综函〔2004〕87号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陕西省教育考试院</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60元/生</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国家公布项目为“全国计算机应用技术证书考试”，现已更名为“全国计算机应用水平考试”。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13"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63</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高考（含成人高考）考试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价费字〔1992〕367号，发改价格〔2003〕2161号，发改价格〔2005〕1244号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3"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（1）普通高校招生考试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陕价服函〔2018〕164号，陕财办综〔2006〕37号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陕西省教育考试院</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110元/生</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国家设立项目 我省制定标准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87"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（2）成人高校招生考试（含电子档案费）</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陕价费调发〔2000〕44号，陕价费调发〔2002〕15号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陕西省教育考试院</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成人高校报名考试费：60元/生；成人专升本报名考试费：70元/生；电子档案费：10元/生</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国家设立项目 我省制定标准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90"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64</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研究生招生考试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教财〔1992〕42号，财综字〔1995〕16号，发改价格〔2003〕2161号，财综〔2006〕2号，陕价服函〔2018〕164号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陕西省教育考试院</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150元/生</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90"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65</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大学英语四、六级考试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价费字〔1992〕367号，发改价格〔2008〕3698号，陕价费调发〔1999〕20号，陕价服函〔2018〕164号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陕西省教育考试院</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大学英语四、六级：20元/生；社会</w:t>
            </w:r>
            <w:r>
              <w:rPr>
                <w:rFonts w:hint="eastAsia" w:ascii="宋体" w:hAnsi="宋体" w:eastAsia="宋体" w:cs="宋体"/>
                <w:color w:val="auto"/>
                <w:kern w:val="0"/>
                <w:shd w:val="clear" w:color="auto" w:fill="auto"/>
                <w:lang w:eastAsia="zh-CN"/>
              </w:rPr>
              <w:t>报名参加考试人员</w:t>
            </w:r>
            <w:r>
              <w:rPr>
                <w:rFonts w:hint="eastAsia" w:ascii="宋体" w:hAnsi="宋体" w:eastAsia="宋体" w:cs="宋体"/>
                <w:color w:val="auto"/>
                <w:kern w:val="0"/>
                <w:shd w:val="clear" w:color="auto" w:fill="auto"/>
              </w:rPr>
              <w:t>（包括在校成教学生）大学英语四级：40元/生；六级：45元/生。</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56"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66</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全国外语水平考试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发改价格〔2003〕2161号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每份试卷50元</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27"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67</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普通高等学校专升本考试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发改价格〔2003〕2161号，陕价费调发〔2001〕29号，教财〔2006〕2号，陕试综函〔2004〕87号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陕西省教育考试院</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70元/生</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国家公布项目名称为“专科起点本科入学考试”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54"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68</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全国计算机等级考试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发改价格〔2003〕2161号，陕价费调发〔2000〕44号，陕试综函〔2004〕87号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陕西省教育考试院</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全国计算机等级考试（1-3级）：80元/生；4级：100元/生</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54"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69</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同等学历人员申请硕士学位水平全国统一考试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计价格〔2000〕545号，教财〔2006〕2号</w:t>
            </w: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教育部门</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外语水平考试每人100元，学科综合考试每人100元。</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85"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70</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普通话水平测试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财综〔2003〕53号，发改价格〔2003〕2160号，陕价行函〔2005〕173号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教育部门</w:t>
            </w:r>
          </w:p>
        </w:tc>
        <w:tc>
          <w:tcPr>
            <w:tcW w:w="966" w:type="dxa"/>
            <w:vAlign w:val="center"/>
          </w:tcPr>
          <w:p>
            <w:pPr>
              <w:widowControl/>
              <w:adjustRightInd w:val="0"/>
              <w:snapToGrid w:val="0"/>
              <w:ind w:firstLine="0" w:firstLineChars="0"/>
              <w:jc w:val="left"/>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自愿参加普通话水平测试人员</w:t>
            </w: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测试费40元/人次；普通话证书工本费5元/本</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705"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71</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保送生测试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教财〔2006〕2号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教育部门</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高校考试费收费标准，国家有明确规定的，按现行规定执行；没有规定的，由省级教育行政部门提出意见，报同级价格部门会同财政部门审批。</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1"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72</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艺术类、体育类学生入学专业测试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教财〔2006〕2号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1"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（1）艺术专业面试、测试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陕价费调发〔2000〕44号</w:t>
            </w: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由学校收取</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100元/生</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省定收费标准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4"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（2）体育专业面试、测试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陕价费调发〔2000〕44号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由学校收取</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45元/生</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省定收费标准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5"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73</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师范类、外语专业面试、复试、口试、测试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陕价费调发〔2000〕44号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由学校收取</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35元/生</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省定收费标准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18"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74</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高水平运动员以及其他特殊类型学生入学测试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教财〔2006〕2号</w:t>
            </w: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教育部门</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高校考试费收费标准，国家有明确规定的，按现行规定执行；没有规定的，由省级教育行政部门提出意见，报同级价格部门会同财政部门审批。</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77"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75</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自费来华学生报名考试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教外来〔1998〕7号，财教〔2006〕7号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教育部门</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国办发</w:t>
            </w:r>
            <w:r>
              <w:rPr>
                <w:rFonts w:hint="eastAsia" w:ascii="宋体" w:hAnsi="宋体" w:eastAsia="宋体"/>
                <w:color w:val="auto"/>
                <w:shd w:val="clear" w:color="auto" w:fill="auto"/>
              </w:rPr>
              <w:t>〔2018〕</w:t>
            </w:r>
            <w:r>
              <w:rPr>
                <w:rFonts w:hint="eastAsia" w:ascii="宋体" w:hAnsi="宋体" w:eastAsia="宋体" w:cs="宋体"/>
                <w:color w:val="auto"/>
                <w:kern w:val="0"/>
                <w:shd w:val="clear" w:color="auto" w:fill="auto"/>
              </w:rPr>
              <w:t>82号文件规定：自费来华留学生学费标准由学校自主确定。</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 学校自定标准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911"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76</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体育特殊专业招生考试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计价格〔2000〕1553号，财教〔2006〕2号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体育部门</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普通高等学校收取的运动训练和民族传统体育专业单独招生考试的考务费收费标准为20元，向成人高等学校收取的运动训练专业单独招生的考务费收费标准为50元。</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77</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成人本科申请学士学位外语考试费</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陕财办综〔2012〕113号</w:t>
            </w: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教育部门</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省立收费项目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（二）党校（行政学院）</w:t>
            </w: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49"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78</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省委党校入学考试费</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陕价费函〔2004〕30号，陕价行函〔2005〕73号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党校（行政学院）</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报考大专、本科班学员每人次40元；报考在职研究生班学员每人次60元。</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省立收费项目</w:t>
            </w:r>
          </w:p>
        </w:tc>
      </w:tr>
    </w:tbl>
    <w:p>
      <w:pPr>
        <w:snapToGrid w:val="0"/>
        <w:spacing w:line="20" w:lineRule="exact"/>
        <w:ind w:firstLine="0" w:firstLineChars="0"/>
        <w:rPr>
          <w:rFonts w:hint="eastAsia" w:ascii="宋体" w:hAnsi="宋体" w:eastAsia="宋体"/>
          <w:color w:val="auto"/>
          <w:shd w:val="clear" w:color="auto" w:fill="auto"/>
        </w:rPr>
      </w:pPr>
    </w:p>
    <w:p>
      <w:pPr>
        <w:rPr>
          <w:color w:val="auto"/>
          <w:shd w:val="clear" w:color="auto" w:fill="auto"/>
        </w:rPr>
      </w:pPr>
    </w:p>
    <w:p>
      <w:pPr>
        <w:rPr>
          <w:color w:val="auto"/>
          <w:shd w:val="clear" w:color="auto" w:fill="auto"/>
        </w:rPr>
      </w:pPr>
    </w:p>
    <w:sectPr>
      <w:headerReference r:id="rId5" w:type="default"/>
      <w:footerReference r:id="rId6" w:type="default"/>
      <w:pgSz w:w="16838" w:h="11906" w:orient="landscape"/>
      <w:pgMar w:top="720" w:right="720" w:bottom="720" w:left="720" w:header="851" w:footer="567" w:gutter="0"/>
      <w:pgNumType w:fmt="numberInDash"/>
      <w:cols w:space="720" w:num="1"/>
      <w:rtlGutter w:val="0"/>
      <w:docGrid w:type="lines" w:linePitch="31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altName w:val="宋体"/>
    <w:panose1 w:val="03000509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汉仪瑞意宋简">
    <w:altName w:val="宋体"/>
    <w:panose1 w:val="00020600040101010101"/>
    <w:charset w:val="00"/>
    <w:family w:val="auto"/>
    <w:pitch w:val="default"/>
    <w:sig w:usb0="00000000" w:usb1="00000000" w:usb2="00000016" w:usb3="00000000" w:csb0="0004009F" w:csb1="DFD7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汉仪书宋二S">
    <w:altName w:val="宋体"/>
    <w:panose1 w:val="00020600040101010101"/>
    <w:charset w:val="86"/>
    <w:family w:val="auto"/>
    <w:pitch w:val="default"/>
    <w:sig w:usb0="00000000" w:usb1="00000000" w:usb2="00000016" w:usb3="00000000" w:csb0="00040000" w:csb1="00000000"/>
  </w:font>
  <w:font w:name="Cambria Math">
    <w:panose1 w:val="02040503050406030204"/>
    <w:charset w:val="00"/>
    <w:family w:val="roman"/>
    <w:pitch w:val="default"/>
    <w:sig w:usb0="E00002FF" w:usb1="42002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东文宋体">
    <w:altName w:val="宋体"/>
    <w:panose1 w:val="00000000000000000000"/>
    <w:charset w:val="00"/>
    <w:family w:val="auto"/>
    <w:pitch w:val="default"/>
    <w:sig w:usb0="00000000" w:usb1="00000000" w:usb2="00000000"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0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jYWU2YWFlNTg5MTdkNDk0ODJlZDExYjE2ZmE2MTEifQ=="/>
  </w:docVars>
  <w:rsids>
    <w:rsidRoot w:val="5D4B3C5D"/>
    <w:rsid w:val="08FC5BB0"/>
    <w:rsid w:val="0E536C03"/>
    <w:rsid w:val="0F4066A1"/>
    <w:rsid w:val="1E390F86"/>
    <w:rsid w:val="247A77D3"/>
    <w:rsid w:val="2BFF7B4A"/>
    <w:rsid w:val="30E0357B"/>
    <w:rsid w:val="328F3C66"/>
    <w:rsid w:val="3F2D76F3"/>
    <w:rsid w:val="4BE52165"/>
    <w:rsid w:val="4FA70A0D"/>
    <w:rsid w:val="54CB24D3"/>
    <w:rsid w:val="5D4B3C5D"/>
    <w:rsid w:val="6850727F"/>
    <w:rsid w:val="6D0F4A96"/>
    <w:rsid w:val="6D3C54F0"/>
    <w:rsid w:val="6FFB4FC3"/>
    <w:rsid w:val="74255A2C"/>
    <w:rsid w:val="774B5758"/>
    <w:rsid w:val="79A15E26"/>
    <w:rsid w:val="7C3A5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方正楷体简体" w:hAnsi="Times New Roman" w:eastAsia="方正楷体简体" w:cs="Times New Roman"/>
      <w:kern w:val="2"/>
      <w:lang w:val="en-US" w:eastAsia="zh-CN" w:bidi="ar-SA"/>
    </w:rPr>
  </w:style>
  <w:style w:type="paragraph" w:styleId="2">
    <w:name w:val="heading 1"/>
    <w:basedOn w:val="1"/>
    <w:next w:val="1"/>
    <w:autoRedefine/>
    <w:qFormat/>
    <w:uiPriority w:val="0"/>
    <w:pPr>
      <w:keepNext/>
      <w:keepLines/>
      <w:spacing w:beforeLines="0" w:beforeAutospacing="0" w:afterLines="0" w:afterAutospacing="0" w:line="560" w:lineRule="exact"/>
      <w:ind w:firstLine="0" w:firstLineChars="0"/>
      <w:outlineLvl w:val="0"/>
    </w:pPr>
    <w:rPr>
      <w:rFonts w:eastAsia="方正小标宋简体"/>
      <w:kern w:val="44"/>
      <w:sz w:val="44"/>
    </w:rPr>
  </w:style>
  <w:style w:type="paragraph" w:styleId="3">
    <w:name w:val="heading 3"/>
    <w:basedOn w:val="1"/>
    <w:next w:val="1"/>
    <w:semiHidden/>
    <w:unhideWhenUsed/>
    <w:qFormat/>
    <w:uiPriority w:val="0"/>
    <w:pPr>
      <w:keepNext/>
      <w:keepLines/>
      <w:spacing w:beforeLines="0" w:beforeAutospacing="0" w:afterLines="0" w:afterAutospacing="0" w:line="560" w:lineRule="exact"/>
      <w:ind w:firstLine="643" w:firstLineChars="200"/>
      <w:outlineLvl w:val="2"/>
    </w:pPr>
    <w:rPr>
      <w:rFonts w:ascii="Times New Roman" w:hAnsi="Times New Roman" w:eastAsia="宋体"/>
      <w:sz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24128</Words>
  <Characters>28276</Characters>
  <Lines>0</Lines>
  <Paragraphs>0</Paragraphs>
  <TotalTime>334</TotalTime>
  <ScaleCrop>false</ScaleCrop>
  <LinksUpToDate>false</LinksUpToDate>
  <CharactersWithSpaces>28326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2023-01-12T01:40:00Z</dcterms:created>
  <dc:creator>黄璐璐</dc:creator>
  <cp:lastModifiedBy>锦瑟</cp:lastModifiedBy>
  <cp:lastPrinted>2023-01-13T07:37:00Z</cp:lastPrinted>
  <dcterms:modified xsi:type="dcterms:W3CDTF">2024-01-11T06:32:28Z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DFAA1CD1B3004BE696680792CBE3EC4F_12</vt:lpwstr>
  </property>
</Properties>
</file>