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附件20</w:t>
      </w: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2019年太白县预算绩效工作开展情况说明</w:t>
      </w:r>
    </w:p>
    <w:p>
      <w:pPr>
        <w:spacing w:line="4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00" w:lineRule="exac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2019年，我县预算绩效管理工作在</w:t>
      </w:r>
      <w:r>
        <w:rPr>
          <w:rFonts w:hint="eastAsia" w:ascii="仿宋_GB2312" w:eastAsia="仿宋_GB2312"/>
          <w:sz w:val="32"/>
          <w:szCs w:val="32"/>
        </w:rPr>
        <w:t>县委、县政府的正确领导下，在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上级财政部门的</w:t>
      </w:r>
      <w:r>
        <w:rPr>
          <w:rFonts w:hint="eastAsia" w:ascii="仿宋_GB2312" w:eastAsia="仿宋_GB2312"/>
          <w:sz w:val="32"/>
          <w:szCs w:val="32"/>
        </w:rPr>
        <w:t>大力支持和精心指导下，认真贯彻落实党的十九大精神，在前两年试点的基础上，积极探索，主动作为，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扎实开展预算绩效管理试点扩面工作。现将有关情况总结汇报如下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</w:p>
    <w:p>
      <w:pPr>
        <w:snapToGrid w:val="0"/>
        <w:spacing w:line="500" w:lineRule="exact"/>
        <w:ind w:firstLine="643" w:firstLineChars="200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（一）加强领导，夯实责任。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按照年初确定的预算绩效目标</w:t>
      </w:r>
      <w:r>
        <w:rPr>
          <w:rFonts w:hint="eastAsia" w:ascii="仿宋_GB2312" w:eastAsia="仿宋_GB2312"/>
          <w:sz w:val="32"/>
          <w:szCs w:val="32"/>
        </w:rPr>
        <w:t>，我们分部门、分项目类别和考核要求，研究制定财政专项资金支出绩效评价指标体系，下发绩效评价工作方案，对2019年全县预算绩效管理考核工作进行了详细的安排部署，并成立由主管领导带队，各业务股室负责人任组长的评价工作小组，明确了任务，夯实了责任。为我县预算绩效管理评价工作的顺利开展奠定了基础。</w:t>
      </w:r>
    </w:p>
    <w:p>
      <w:pPr>
        <w:pBdr>
          <w:bottom w:val="single" w:color="FFFFFF" w:sz="4" w:space="27"/>
        </w:pBdr>
        <w:spacing w:line="5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（二）完善制度办法，规范业务运行。</w:t>
      </w:r>
      <w:r>
        <w:rPr>
          <w:rFonts w:hint="eastAsia" w:ascii="仿宋_GB2312" w:hAnsi="仿宋_GB2312" w:eastAsia="仿宋_GB2312" w:cs="仿宋_GB2312"/>
          <w:sz w:val="32"/>
          <w:szCs w:val="32"/>
        </w:rPr>
        <w:t>先后出台了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白县财政支出绩效评价实施办法（试行）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sz w:val="32"/>
          <w:szCs w:val="32"/>
        </w:rPr>
        <w:t>白县财政支出绩效评价工作实施方案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sz w:val="32"/>
          <w:szCs w:val="32"/>
        </w:rPr>
        <w:t>太白县财政局关于推进预算绩效管理的实施意见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sz w:val="32"/>
          <w:szCs w:val="32"/>
        </w:rPr>
        <w:t>太白县财政局关于推进预算绩效管理工作考核办法（试行）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《太白县县级财政专项资金预算编制管理办法》等规范性文件，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对财政支</w:t>
      </w:r>
      <w:r>
        <w:rPr>
          <w:rFonts w:hint="eastAsia" w:ascii="仿宋_GB2312" w:hAnsi="仿宋_GB2312" w:eastAsia="仿宋_GB2312" w:cs="仿宋_GB2312"/>
          <w:sz w:val="32"/>
          <w:szCs w:val="32"/>
        </w:rPr>
        <w:t>出绩效评价的对象内容、标准方法、组织管理、操作流程及考核要求等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进行了详细规定。</w:t>
      </w:r>
      <w:r>
        <w:rPr>
          <w:rFonts w:hint="eastAsia" w:ascii="仿宋_GB2312" w:hAnsi="仿宋_GB2312" w:eastAsia="仿宋_GB2312" w:cs="仿宋_GB2312"/>
          <w:sz w:val="32"/>
          <w:szCs w:val="32"/>
        </w:rPr>
        <w:t>并针对试点项目不断增加、评价工作量日益繁重等问题，及时制定《2019年项目绩效评价工作方案》（太财字〔2019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60号），对预算部门及财政局各业务股室的工作职责进行了再分工再细化，进一步落实到具体环节、具体时限、具体内容和具体要求上，形成了由预算股牵头抓总、各业务股室和预算部门紧密配合积极实施的工作格局，凝聚了合力，做到了以制度规范业务操作，以制度推进预算绩效管理工作向深入迈进。</w:t>
      </w:r>
    </w:p>
    <w:p>
      <w:pPr>
        <w:pBdr>
          <w:bottom w:val="single" w:color="FFFFFF" w:sz="4" w:space="27"/>
        </w:pBdr>
        <w:spacing w:line="50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（三）强化绩效目标编制。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照“谁申请资金，谁编制绩效目标”的要求，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2019年，部门整体支出、专项业务经费和专项资金全部编制绩效目标，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实行预算绩效目标全覆盖。</w:t>
      </w:r>
      <w:r>
        <w:rPr>
          <w:rFonts w:hint="eastAsia" w:ascii="仿宋_GB2312" w:eastAsia="仿宋_GB2312"/>
          <w:sz w:val="32"/>
          <w:szCs w:val="32"/>
        </w:rPr>
        <w:t>对单位的所有项目支出必须填报绩效目标申报表，100万元以上的项目必须进行事前评审,实现了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绩效评价目标全覆盖。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没有编报绩效目标的，一律不安排预算。</w:t>
      </w:r>
      <w:r>
        <w:rPr>
          <w:rFonts w:hint="eastAsia" w:ascii="仿宋_GB2312" w:eastAsia="仿宋_GB2312"/>
          <w:sz w:val="32"/>
          <w:szCs w:val="32"/>
        </w:rPr>
        <w:t>通过绩效目标编制，进一步增强了预算单位的绩效理念和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支出责任</w:t>
      </w:r>
      <w:r>
        <w:rPr>
          <w:rFonts w:hint="eastAsia" w:ascii="仿宋_GB2312" w:eastAsia="仿宋_GB2312"/>
          <w:sz w:val="32"/>
          <w:szCs w:val="32"/>
        </w:rPr>
        <w:t>，大大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提高了预算单位的效率意识和责任意识。</w:t>
      </w:r>
    </w:p>
    <w:p>
      <w:pPr>
        <w:pBdr>
          <w:bottom w:val="single" w:color="FFFFFF" w:sz="4" w:space="27"/>
        </w:pBdr>
        <w:spacing w:line="500" w:lineRule="exact"/>
        <w:ind w:firstLine="643" w:firstLineChars="200"/>
        <w:rPr>
          <w:rFonts w:hint="eastAsia" w:ascii="仿宋_GB2312" w:hAnsi="仿宋_GB2312" w:eastAsia="仿宋_GB2312" w:cs="仿宋_GB2312"/>
          <w:color w:val="191919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191919"/>
          <w:sz w:val="32"/>
          <w:szCs w:val="32"/>
          <w:shd w:val="clear" w:color="auto" w:fill="FFFFFF"/>
        </w:rPr>
        <w:t>（四）严格执行绩效运行监控。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各部门（单位）按照“谁支出、谁负责”的原则，对绩效目标实现程度和预算执行进度实行“双监控”，财政部门建立重大政策、项目绩效跟踪机制，发现偏离目标等问题及时纠偏，存在严重问题暂缓或停止预算拨款，确保绩效目标如期保质保量实现。</w:t>
      </w:r>
    </w:p>
    <w:p>
      <w:pPr>
        <w:pBdr>
          <w:bottom w:val="single" w:color="FFFFFF" w:sz="4" w:space="27"/>
        </w:pBdr>
        <w:spacing w:line="50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191919"/>
          <w:sz w:val="32"/>
          <w:szCs w:val="32"/>
          <w:shd w:val="clear" w:color="auto" w:fill="FFFFFF"/>
        </w:rPr>
        <w:t>（五）深入开展绩效评价。</w:t>
      </w:r>
      <w:r>
        <w:rPr>
          <w:rFonts w:hint="eastAsia" w:ascii="仿宋_GB2312" w:eastAsia="仿宋_GB2312"/>
          <w:sz w:val="32"/>
          <w:szCs w:val="32"/>
        </w:rPr>
        <w:t>县财政局在以前年度试点的基础上按照“先易后难、由点及面、重点突破、全面推进”的原则，积极实施扩面增点工程。</w:t>
      </w:r>
      <w:r>
        <w:rPr>
          <w:rFonts w:hint="eastAsia" w:ascii="仿宋_GB2312" w:eastAsia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各部门（单位）对预算执行情况以及政策、项目实施效果全面开展绩效自评，重点选取</w:t>
      </w:r>
      <w:r>
        <w:rPr>
          <w:rFonts w:hint="eastAsia" w:ascii="仿宋_GB2312" w:eastAsia="仿宋_GB2312"/>
          <w:sz w:val="32"/>
          <w:szCs w:val="32"/>
        </w:rPr>
        <w:t>县卫计局、县文广局、县林业局、县交通局、县发改局连同县委政法委、县公安局、县统计局、县妇联、县团委、县档案局、县农工部、县民政局、县教体局、县市场局、县国土局、县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农业农村局</w:t>
      </w:r>
      <w:r>
        <w:rPr>
          <w:rFonts w:hint="eastAsia" w:ascii="仿宋_GB2312" w:eastAsia="仿宋_GB2312"/>
          <w:sz w:val="32"/>
          <w:szCs w:val="32"/>
        </w:rPr>
        <w:t>17个部门作为2018年部门整体支出绩效评价试点单位；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每年选择社会各界关注、与经济社会密切相关的民生支出项目开展重点评价，2019年</w:t>
      </w:r>
      <w:r>
        <w:rPr>
          <w:rFonts w:hint="eastAsia" w:ascii="仿宋_GB2312" w:eastAsia="仿宋_GB2312"/>
          <w:sz w:val="32"/>
          <w:szCs w:val="32"/>
        </w:rPr>
        <w:t>确定</w:t>
      </w:r>
      <w:r>
        <w:rPr>
          <w:rFonts w:hint="eastAsia" w:ascii="仿宋_GB2312" w:hAnsi="仿宋_GB2312" w:eastAsia="仿宋_GB2312" w:cs="仿宋_GB2312"/>
          <w:sz w:val="32"/>
          <w:szCs w:val="32"/>
        </w:rPr>
        <w:t>太白县康绿果蔬合作社联合社产销一体化建设项目（太白县天绿专业合作社项目）（县供销联社），三功合一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垃圾</w:t>
      </w:r>
      <w:r>
        <w:rPr>
          <w:rFonts w:hint="eastAsia" w:ascii="仿宋_GB2312" w:hAnsi="仿宋_GB2312" w:eastAsia="仿宋_GB2312" w:cs="仿宋_GB2312"/>
          <w:sz w:val="32"/>
          <w:szCs w:val="32"/>
        </w:rPr>
        <w:t>转站、公共厕所、环卫工人道班房项目（县住建局），农村客运补贴及出租车补贴（县交通局），太白县2018年残疾人两项补贴项目（县残联），太白县2018年基本公共卫生项目（县卫健局），2018年家庭经济困难生活补助（县教体局），王家堎元坝子村新建挡墙工程（县水利局），2018年度财政专项扶贫资金项目（县扶贫办、县财政局等）</w:t>
      </w:r>
      <w:r>
        <w:rPr>
          <w:rFonts w:hint="eastAsia" w:ascii="仿宋_GB2312" w:eastAsia="仿宋_GB2312"/>
          <w:sz w:val="32"/>
          <w:szCs w:val="32"/>
        </w:rPr>
        <w:t>共8个重点项目为项目支出绩效评价试点项目。截至目前，试点部门和项目共计25个，占县级部门的48.1%，绩效评价涉及资金63103万元，占2018年全县一般公共预算支出113563万元的55.6%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积极引入第三方机构开展绩效评价工作，</w:t>
      </w:r>
      <w:r>
        <w:rPr>
          <w:rFonts w:hint="eastAsia" w:ascii="仿宋" w:hAnsi="仿宋" w:eastAsia="仿宋"/>
          <w:color w:val="000000"/>
          <w:sz w:val="32"/>
          <w:szCs w:val="32"/>
        </w:rPr>
        <w:t>提高绩效评价结果的客观性、独立性和公正性，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2019年委托第三方评审公司对2018年财政扶贫资金进行绩效评价；</w:t>
      </w:r>
      <w:r>
        <w:rPr>
          <w:rFonts w:hint="eastAsia" w:ascii="仿宋_GB2312" w:eastAsia="仿宋_GB2312"/>
          <w:b/>
          <w:sz w:val="32"/>
          <w:szCs w:val="32"/>
        </w:rPr>
        <w:t>三是</w:t>
      </w:r>
      <w:r>
        <w:rPr>
          <w:rFonts w:hint="eastAsia" w:ascii="仿宋_GB2312" w:eastAsia="仿宋_GB2312"/>
          <w:sz w:val="32"/>
          <w:szCs w:val="32"/>
        </w:rPr>
        <w:t>积极配合省市项目绩效评价。对列入省市绩效评价范围的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财政专项扶贫资金</w:t>
      </w:r>
      <w:r>
        <w:rPr>
          <w:rFonts w:hint="eastAsia" w:ascii="仿宋_GB2312" w:eastAsia="仿宋_GB2312"/>
          <w:sz w:val="32"/>
          <w:szCs w:val="32"/>
        </w:rPr>
        <w:t>等，及时与相关部门联系，完善评价体系，充实基础资料，积极开展自评。并将评价资料、自评报告一并送省市再评。</w:t>
      </w:r>
    </w:p>
    <w:p>
      <w:pPr>
        <w:pBdr>
          <w:bottom w:val="single" w:color="FFFFFF" w:sz="4" w:space="27"/>
        </w:pBdr>
        <w:spacing w:line="50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（六）健全绩效评价结果反馈应用机制。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对绩效不高的项目，减少预算安排或不再安排预算。加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强与人大、审计部门的配合，对绩效目标完成情况差的单位，报请人大进行质询，形成监督合力，切实做到花钱必问效、无效必问责。</w:t>
      </w:r>
    </w:p>
    <w:p>
      <w:pPr>
        <w:pBdr>
          <w:bottom w:val="single" w:color="FFFFFF" w:sz="4" w:space="27"/>
        </w:pBdr>
        <w:spacing w:line="5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（七）成立预算绩效管理机构。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根据《太白县承担行政职能事业单位改革方案》和《市委编办关于太白县事业单位调整规范的批复》要求，成立太白县财政预算评审中心，为正科级全额事业单位，公益一类，编制11人。</w:t>
      </w:r>
    </w:p>
    <w:p>
      <w:pPr>
        <w:pBdr>
          <w:bottom w:val="single" w:color="FFFFFF" w:sz="4" w:space="27"/>
        </w:pBdr>
        <w:spacing w:line="50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（八）加强业务培训，不断提高工作水平。</w:t>
      </w:r>
      <w:r>
        <w:rPr>
          <w:rFonts w:hint="eastAsia" w:ascii="仿宋_GB2312" w:eastAsia="仿宋_GB2312"/>
          <w:sz w:val="32"/>
          <w:szCs w:val="32"/>
        </w:rPr>
        <w:t>“工欲善其事，必先利其器”，预算绩效管理是一个复杂的系统工程，涉及面广、政策性强、操作难度大，对县乡财政人员来说是一项全新的挑战。为此我们把培训工作作为绩效管理的重要任务列入年度计划，采取多种方式抓好落实。</w:t>
      </w:r>
      <w:r>
        <w:rPr>
          <w:rFonts w:hint="eastAsia" w:ascii="仿宋_GB2312" w:eastAsia="仿宋_GB2312"/>
          <w:b/>
          <w:bCs/>
          <w:sz w:val="32"/>
          <w:szCs w:val="32"/>
        </w:rPr>
        <w:t>一方面，</w:t>
      </w:r>
      <w:r>
        <w:rPr>
          <w:rFonts w:hint="eastAsia" w:ascii="仿宋_GB2312" w:eastAsia="仿宋_GB2312"/>
          <w:sz w:val="32"/>
          <w:szCs w:val="32"/>
        </w:rPr>
        <w:t>采用以会代训的方式，与部门预算部署会合二为一，组织全县财务人员系统学习绩效管理相关政策和具体要求，并列举实例对绩效目标的编制进行讲解，使财务人员对绩效管理的意义和内容有了进一步的认识和掌握。</w:t>
      </w:r>
      <w:r>
        <w:rPr>
          <w:rFonts w:hint="eastAsia" w:ascii="仿宋_GB2312" w:eastAsia="仿宋_GB2312"/>
          <w:b/>
          <w:bCs/>
          <w:sz w:val="32"/>
          <w:szCs w:val="32"/>
        </w:rPr>
        <w:t>另一方面，</w:t>
      </w:r>
      <w:r>
        <w:rPr>
          <w:rFonts w:hint="eastAsia" w:ascii="仿宋_GB2312" w:eastAsia="仿宋_GB2312"/>
          <w:sz w:val="32"/>
          <w:szCs w:val="32"/>
        </w:rPr>
        <w:t>通过网络教学组织业务股室经办人员认真学习专家讲座和专题辅导，采取模拟答卷的方式对所学内容进行巩固提高，通过培训进一步提高了经办人员实施绩效管理的能力和水平。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2049" o:spid="_x0000_s2049" o:spt="202" type="#_x0000_t202" style="position:absolute;left:0pt;margin-top:-11.95pt;height:22.3pt;width:38.15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>
            <w:txbxContent>
              <w:p>
                <w:pPr>
                  <w:pStyle w:val="9"/>
                  <w:rPr>
                    <w:rFonts w:hint="eastAsia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- 4 -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</w:compat>
  <w:docVars>
    <w:docVar w:name="commondata" w:val="eyJoZGlkIjoiOTIxOWIxOTRkZTlkYzNmMzc2NjZkMGM5N2UwMGQ4MjYifQ=="/>
  </w:docVars>
  <w:rsids>
    <w:rsidRoot w:val="00000000"/>
    <w:rsid w:val="7C8C6238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Right m:val="1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qFormat/>
    <w:uiPriority w:val="0"/>
  </w:style>
  <w:style w:type="character" w:customStyle="1" w:styleId="7">
    <w:name w:val="要点1"/>
    <w:basedOn w:val="6"/>
    <w:qFormat/>
    <w:uiPriority w:val="0"/>
    <w:rPr>
      <w:b/>
      <w:bCs/>
    </w:rPr>
  </w:style>
  <w:style w:type="character" w:customStyle="1" w:styleId="8">
    <w:name w:val="页脚 Char"/>
    <w:basedOn w:val="6"/>
    <w:link w:val="9"/>
    <w:uiPriority w:val="0"/>
    <w:rPr>
      <w:kern w:val="2"/>
      <w:sz w:val="18"/>
      <w:szCs w:val="18"/>
    </w:rPr>
  </w:style>
  <w:style w:type="paragraph" w:customStyle="1" w:styleId="9">
    <w:name w:val="页脚1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眉 Char"/>
    <w:basedOn w:val="6"/>
    <w:link w:val="11"/>
    <w:uiPriority w:val="0"/>
    <w:rPr>
      <w:kern w:val="2"/>
      <w:sz w:val="18"/>
      <w:szCs w:val="18"/>
    </w:rPr>
  </w:style>
  <w:style w:type="paragraph" w:customStyle="1" w:styleId="11">
    <w:name w:val="页眉1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2172</Words>
  <Characters>2241</Characters>
  <Lines>16</Lines>
  <Paragraphs>4</Paragraphs>
  <TotalTime>3</TotalTime>
  <ScaleCrop>false</ScaleCrop>
  <LinksUpToDate>false</LinksUpToDate>
  <CharactersWithSpaces>2245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2017-11-01T07:53:00Z</dcterms:created>
  <dc:creator>贺海宏</dc:creator>
  <cp:lastModifiedBy>秦岭杜娟</cp:lastModifiedBy>
  <cp:lastPrinted>2018-06-27T08:09:00Z</cp:lastPrinted>
  <dcterms:modified xsi:type="dcterms:W3CDTF">2023-08-30T08:17:55Z</dcterms:modified>
  <dc:title>2017年宝鸡市预算绩效管理工作说明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7F78A63F36FE4AA086F19956527BA104_13</vt:lpwstr>
  </property>
</Properties>
</file>