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48B0C">
      <w:pPr>
        <w:jc w:val="center"/>
        <w:rPr>
          <w:rFonts w:hint="eastAsia" w:ascii="方正小标宋简体" w:eastAsia="方正小标宋简体"/>
          <w:sz w:val="44"/>
          <w:szCs w:val="44"/>
        </w:rPr>
      </w:pPr>
      <w:bookmarkStart w:id="3" w:name="_GoBack"/>
      <w:bookmarkStart w:id="0" w:name="OLE_LINK44"/>
      <w:r>
        <w:rPr>
          <w:rFonts w:hint="eastAsia" w:ascii="方正小标宋简体" w:eastAsia="方正小标宋简体"/>
          <w:sz w:val="44"/>
          <w:szCs w:val="44"/>
        </w:rPr>
        <w:t>太白县秦岭生态环境保护突出问题整改情况公示</w:t>
      </w:r>
      <w:bookmarkEnd w:id="0"/>
    </w:p>
    <w:bookmarkEnd w:id="3"/>
    <w:tbl>
      <w:tblPr>
        <w:tblStyle w:val="4"/>
        <w:tblW w:w="1545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3686"/>
        <w:gridCol w:w="1560"/>
        <w:gridCol w:w="3685"/>
        <w:gridCol w:w="1037"/>
        <w:gridCol w:w="3357"/>
        <w:gridCol w:w="1134"/>
        <w:gridCol w:w="567"/>
      </w:tblGrid>
      <w:tr w14:paraId="4F37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14:paraId="1A446F83">
            <w:pPr>
              <w:jc w:val="center"/>
              <w:rPr>
                <w:rFonts w:hint="eastAsia"/>
                <w:sz w:val="18"/>
                <w:szCs w:val="18"/>
              </w:rPr>
            </w:pPr>
            <w:bookmarkStart w:id="1" w:name="OLE_LINK68"/>
            <w:bookmarkStart w:id="2" w:name="OLE_LINK69"/>
            <w:r>
              <w:rPr>
                <w:rFonts w:hint="eastAsia"/>
                <w:sz w:val="18"/>
                <w:szCs w:val="18"/>
              </w:rPr>
              <w:t>序号</w:t>
            </w:r>
          </w:p>
        </w:tc>
        <w:tc>
          <w:tcPr>
            <w:tcW w:w="3686" w:type="dxa"/>
            <w:vAlign w:val="center"/>
          </w:tcPr>
          <w:p w14:paraId="1E62A54A">
            <w:pPr>
              <w:jc w:val="center"/>
              <w:rPr>
                <w:rFonts w:hint="eastAsia"/>
                <w:sz w:val="18"/>
                <w:szCs w:val="18"/>
              </w:rPr>
            </w:pPr>
            <w:r>
              <w:rPr>
                <w:rFonts w:hint="eastAsia"/>
                <w:sz w:val="18"/>
                <w:szCs w:val="18"/>
              </w:rPr>
              <w:t>反馈问题</w:t>
            </w:r>
          </w:p>
        </w:tc>
        <w:tc>
          <w:tcPr>
            <w:tcW w:w="1560" w:type="dxa"/>
            <w:vAlign w:val="center"/>
          </w:tcPr>
          <w:p w14:paraId="3897E0EB">
            <w:pPr>
              <w:jc w:val="center"/>
              <w:rPr>
                <w:rFonts w:hint="eastAsia"/>
                <w:sz w:val="18"/>
                <w:szCs w:val="18"/>
              </w:rPr>
            </w:pPr>
            <w:r>
              <w:rPr>
                <w:rFonts w:hint="eastAsia"/>
                <w:sz w:val="18"/>
                <w:szCs w:val="18"/>
              </w:rPr>
              <w:t>整改目标</w:t>
            </w:r>
          </w:p>
        </w:tc>
        <w:tc>
          <w:tcPr>
            <w:tcW w:w="3685" w:type="dxa"/>
            <w:vAlign w:val="center"/>
          </w:tcPr>
          <w:p w14:paraId="7EF70C34">
            <w:pPr>
              <w:jc w:val="center"/>
              <w:rPr>
                <w:rFonts w:hint="eastAsia"/>
                <w:sz w:val="18"/>
                <w:szCs w:val="18"/>
              </w:rPr>
            </w:pPr>
            <w:r>
              <w:rPr>
                <w:rFonts w:hint="eastAsia"/>
                <w:sz w:val="18"/>
                <w:szCs w:val="18"/>
              </w:rPr>
              <w:t>整改措施</w:t>
            </w:r>
          </w:p>
        </w:tc>
        <w:tc>
          <w:tcPr>
            <w:tcW w:w="1037" w:type="dxa"/>
            <w:vAlign w:val="center"/>
          </w:tcPr>
          <w:p w14:paraId="2A577D71">
            <w:pPr>
              <w:jc w:val="center"/>
              <w:rPr>
                <w:rFonts w:hint="eastAsia"/>
                <w:sz w:val="18"/>
                <w:szCs w:val="18"/>
              </w:rPr>
            </w:pPr>
            <w:r>
              <w:rPr>
                <w:rFonts w:hint="eastAsia"/>
                <w:sz w:val="18"/>
                <w:szCs w:val="18"/>
              </w:rPr>
              <w:t>整改时限</w:t>
            </w:r>
          </w:p>
        </w:tc>
        <w:tc>
          <w:tcPr>
            <w:tcW w:w="3357" w:type="dxa"/>
            <w:vAlign w:val="center"/>
          </w:tcPr>
          <w:p w14:paraId="519FBA41">
            <w:pPr>
              <w:jc w:val="center"/>
              <w:rPr>
                <w:rFonts w:hint="eastAsia"/>
                <w:sz w:val="18"/>
                <w:szCs w:val="18"/>
              </w:rPr>
            </w:pPr>
            <w:r>
              <w:rPr>
                <w:rFonts w:hint="eastAsia"/>
                <w:sz w:val="18"/>
                <w:szCs w:val="18"/>
              </w:rPr>
              <w:t>完成情况</w:t>
            </w:r>
          </w:p>
        </w:tc>
        <w:tc>
          <w:tcPr>
            <w:tcW w:w="1134" w:type="dxa"/>
            <w:vAlign w:val="center"/>
          </w:tcPr>
          <w:p w14:paraId="379707F6">
            <w:pPr>
              <w:jc w:val="center"/>
              <w:rPr>
                <w:rFonts w:hint="eastAsia"/>
                <w:sz w:val="18"/>
                <w:szCs w:val="18"/>
              </w:rPr>
            </w:pPr>
            <w:r>
              <w:rPr>
                <w:rFonts w:hint="eastAsia"/>
                <w:sz w:val="18"/>
                <w:szCs w:val="18"/>
              </w:rPr>
              <w:t>责任单位</w:t>
            </w:r>
          </w:p>
        </w:tc>
        <w:tc>
          <w:tcPr>
            <w:tcW w:w="567" w:type="dxa"/>
            <w:vAlign w:val="center"/>
          </w:tcPr>
          <w:p w14:paraId="6C0EE3E6">
            <w:pPr>
              <w:jc w:val="center"/>
              <w:rPr>
                <w:rFonts w:hint="eastAsia"/>
                <w:sz w:val="18"/>
                <w:szCs w:val="18"/>
              </w:rPr>
            </w:pPr>
            <w:r>
              <w:rPr>
                <w:rFonts w:hint="eastAsia"/>
                <w:sz w:val="18"/>
                <w:szCs w:val="18"/>
              </w:rPr>
              <w:t>备注</w:t>
            </w:r>
          </w:p>
        </w:tc>
      </w:tr>
      <w:bookmarkEnd w:id="1"/>
      <w:bookmarkEnd w:id="2"/>
      <w:tr w14:paraId="3C52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14:paraId="0A79F0F8">
            <w:pPr>
              <w:rPr>
                <w:rFonts w:hint="eastAsia"/>
                <w:sz w:val="18"/>
                <w:szCs w:val="18"/>
              </w:rPr>
            </w:pPr>
            <w:r>
              <w:rPr>
                <w:rFonts w:hint="eastAsia"/>
                <w:sz w:val="18"/>
                <w:szCs w:val="18"/>
              </w:rPr>
              <w:t>1</w:t>
            </w:r>
          </w:p>
        </w:tc>
        <w:tc>
          <w:tcPr>
            <w:tcW w:w="3686" w:type="dxa"/>
            <w:vAlign w:val="center"/>
          </w:tcPr>
          <w:p w14:paraId="29BE9103">
            <w:pPr>
              <w:rPr>
                <w:rFonts w:hint="eastAsia"/>
                <w:sz w:val="18"/>
                <w:szCs w:val="18"/>
              </w:rPr>
            </w:pPr>
            <w:r>
              <w:rPr>
                <w:rFonts w:hint="eastAsia"/>
                <w:sz w:val="18"/>
                <w:szCs w:val="18"/>
              </w:rPr>
              <w:t>太白县中铁十二局眉太公路MTTJ-3标段石料堆放场，现场露天堆放大量碎石弃渣，环保防尘抑尘措施不到位。</w:t>
            </w:r>
          </w:p>
        </w:tc>
        <w:tc>
          <w:tcPr>
            <w:tcW w:w="1560" w:type="dxa"/>
            <w:vAlign w:val="center"/>
          </w:tcPr>
          <w:p w14:paraId="22B1A186">
            <w:pPr>
              <w:rPr>
                <w:rFonts w:hint="eastAsia"/>
                <w:sz w:val="18"/>
                <w:szCs w:val="18"/>
              </w:rPr>
            </w:pPr>
            <w:r>
              <w:rPr>
                <w:rFonts w:hint="eastAsia"/>
                <w:sz w:val="18"/>
                <w:szCs w:val="18"/>
              </w:rPr>
              <w:t>2025年12月31日前恢复土地原状。</w:t>
            </w:r>
          </w:p>
        </w:tc>
        <w:tc>
          <w:tcPr>
            <w:tcW w:w="3685" w:type="dxa"/>
            <w:vAlign w:val="center"/>
          </w:tcPr>
          <w:p w14:paraId="784E37E6">
            <w:pPr>
              <w:rPr>
                <w:rFonts w:hint="eastAsia"/>
                <w:sz w:val="18"/>
                <w:szCs w:val="18"/>
              </w:rPr>
            </w:pPr>
            <w:r>
              <w:rPr>
                <w:rFonts w:hint="eastAsia"/>
                <w:sz w:val="18"/>
                <w:szCs w:val="18"/>
              </w:rPr>
              <w:t>①责令眉太高速公路MTTJ-3标段项目部对违法超占的7.91亩土地上堆放的砂石料限期予以清理，恢复土地原状。②督促眉太高速公路MTTJ-3标段项目部规范整理洞渣料堆，有序分堆规范存放，除作业面外，其余部分均采用加密绿网进行苫盖；督促眉太高速公路MTTJ-3标段项目部定期对场地内外进行全面清扫，并安排专人随时处理临时杂物、遗撒砂石料等。③协调眉太高速公路MTTJ-3标段项目部安排洒水车对施工区域全天进行洒水降尘，防止扬尘污染。④督导检查整改落实情况，常态化开展日常环境保护监督检查，确保问题不反弹。</w:t>
            </w:r>
          </w:p>
        </w:tc>
        <w:tc>
          <w:tcPr>
            <w:tcW w:w="1037" w:type="dxa"/>
            <w:vAlign w:val="center"/>
          </w:tcPr>
          <w:p w14:paraId="5887B1AC">
            <w:pPr>
              <w:rPr>
                <w:rFonts w:hint="eastAsia"/>
                <w:sz w:val="18"/>
                <w:szCs w:val="18"/>
              </w:rPr>
            </w:pPr>
            <w:r>
              <w:rPr>
                <w:sz w:val="18"/>
                <w:szCs w:val="18"/>
              </w:rPr>
              <w:t>2025.12.31</w:t>
            </w:r>
          </w:p>
        </w:tc>
        <w:tc>
          <w:tcPr>
            <w:tcW w:w="3357" w:type="dxa"/>
            <w:vAlign w:val="center"/>
          </w:tcPr>
          <w:p w14:paraId="626D63C0">
            <w:pPr>
              <w:rPr>
                <w:rFonts w:hint="eastAsia"/>
                <w:sz w:val="18"/>
                <w:szCs w:val="18"/>
              </w:rPr>
            </w:pPr>
            <w:r>
              <w:rPr>
                <w:rFonts w:hint="eastAsia"/>
                <w:sz w:val="18"/>
                <w:szCs w:val="18"/>
              </w:rPr>
              <w:t>①截止2025年9月30日，眉太高速公路MTTJ-3标段项目经理部对批准的临时用地及超审批范围内堆放的洞渣已全部清理完毕，恢复土地原状。②加强弃渣场石料有序堆放管理，对弃渣场全面进行了加密绿网进行苫盖，并安排了专人对道路进行清扫和洒水除尘降噪。③开展动态巡查检查，联合多部门进行检查，对整改过程进行全面监督，防止问题反弹。</w:t>
            </w:r>
          </w:p>
        </w:tc>
        <w:tc>
          <w:tcPr>
            <w:tcW w:w="1134" w:type="dxa"/>
            <w:vAlign w:val="center"/>
          </w:tcPr>
          <w:p w14:paraId="01C9E752">
            <w:pPr>
              <w:rPr>
                <w:rFonts w:hint="eastAsia"/>
                <w:sz w:val="18"/>
                <w:szCs w:val="18"/>
              </w:rPr>
            </w:pPr>
            <w:r>
              <w:rPr>
                <w:rFonts w:hint="eastAsia"/>
                <w:sz w:val="18"/>
                <w:szCs w:val="18"/>
              </w:rPr>
              <w:t>县自然资源和林业局</w:t>
            </w:r>
            <w:r>
              <w:rPr>
                <w:rFonts w:hint="eastAsia"/>
                <w:sz w:val="18"/>
                <w:szCs w:val="18"/>
                <w:lang w:eastAsia="zh-CN"/>
              </w:rPr>
              <w:t>、</w:t>
            </w:r>
            <w:r>
              <w:rPr>
                <w:rFonts w:hint="eastAsia"/>
                <w:sz w:val="18"/>
                <w:szCs w:val="18"/>
              </w:rPr>
              <w:t>县交通运输局、生态环境分局、鹦鸽镇</w:t>
            </w:r>
          </w:p>
        </w:tc>
        <w:tc>
          <w:tcPr>
            <w:tcW w:w="567" w:type="dxa"/>
            <w:vAlign w:val="center"/>
          </w:tcPr>
          <w:p w14:paraId="06D3941F">
            <w:pPr>
              <w:rPr>
                <w:rFonts w:hint="eastAsia"/>
                <w:sz w:val="18"/>
                <w:szCs w:val="18"/>
              </w:rPr>
            </w:pPr>
          </w:p>
        </w:tc>
      </w:tr>
    </w:tbl>
    <w:p w14:paraId="13F8A451">
      <w:pPr>
        <w:ind w:firstLine="320" w:firstLineChars="100"/>
        <w:rPr>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010"/>
    <w:rsid w:val="00013C2C"/>
    <w:rsid w:val="00043F22"/>
    <w:rsid w:val="00056515"/>
    <w:rsid w:val="00061F7D"/>
    <w:rsid w:val="00066A53"/>
    <w:rsid w:val="00070A7D"/>
    <w:rsid w:val="00081FA2"/>
    <w:rsid w:val="000D4131"/>
    <w:rsid w:val="00104789"/>
    <w:rsid w:val="00134B75"/>
    <w:rsid w:val="001607DD"/>
    <w:rsid w:val="00167D8F"/>
    <w:rsid w:val="001837B0"/>
    <w:rsid w:val="001C74B5"/>
    <w:rsid w:val="00217E2D"/>
    <w:rsid w:val="00276196"/>
    <w:rsid w:val="002B5F96"/>
    <w:rsid w:val="002C1E56"/>
    <w:rsid w:val="002C28AD"/>
    <w:rsid w:val="002D5D7D"/>
    <w:rsid w:val="00387C83"/>
    <w:rsid w:val="003A7553"/>
    <w:rsid w:val="003B3B29"/>
    <w:rsid w:val="004269A7"/>
    <w:rsid w:val="00430C1F"/>
    <w:rsid w:val="004B5841"/>
    <w:rsid w:val="004D11EC"/>
    <w:rsid w:val="004E2FD7"/>
    <w:rsid w:val="0050529E"/>
    <w:rsid w:val="00516EED"/>
    <w:rsid w:val="0051789F"/>
    <w:rsid w:val="005C55F4"/>
    <w:rsid w:val="005C6F87"/>
    <w:rsid w:val="005F3047"/>
    <w:rsid w:val="007169B2"/>
    <w:rsid w:val="007E118A"/>
    <w:rsid w:val="007E2DBD"/>
    <w:rsid w:val="00813A58"/>
    <w:rsid w:val="00846310"/>
    <w:rsid w:val="00895077"/>
    <w:rsid w:val="008B44CB"/>
    <w:rsid w:val="008C3189"/>
    <w:rsid w:val="008E5EE2"/>
    <w:rsid w:val="009E621D"/>
    <w:rsid w:val="009F6013"/>
    <w:rsid w:val="00A84B8C"/>
    <w:rsid w:val="00AD18B9"/>
    <w:rsid w:val="00B17011"/>
    <w:rsid w:val="00B55E3E"/>
    <w:rsid w:val="00B653F5"/>
    <w:rsid w:val="00C248C4"/>
    <w:rsid w:val="00C40F56"/>
    <w:rsid w:val="00C5236A"/>
    <w:rsid w:val="00C618E7"/>
    <w:rsid w:val="00C67328"/>
    <w:rsid w:val="00CB516E"/>
    <w:rsid w:val="00CB5EC6"/>
    <w:rsid w:val="00D11010"/>
    <w:rsid w:val="00D12F44"/>
    <w:rsid w:val="00D83675"/>
    <w:rsid w:val="00D9110C"/>
    <w:rsid w:val="00E02232"/>
    <w:rsid w:val="00E333CF"/>
    <w:rsid w:val="00E40E50"/>
    <w:rsid w:val="00E47C11"/>
    <w:rsid w:val="00EB6836"/>
    <w:rsid w:val="00EC2C18"/>
    <w:rsid w:val="00ED413A"/>
    <w:rsid w:val="00F1490B"/>
    <w:rsid w:val="00F60CAA"/>
    <w:rsid w:val="00F74D4D"/>
    <w:rsid w:val="0EAB1E20"/>
    <w:rsid w:val="4BA07931"/>
    <w:rsid w:val="6F334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6"/>
    <w:semiHidden/>
    <w:unhideWhenUsed/>
    <w:qFormat/>
    <w:uiPriority w:val="99"/>
    <w:pPr>
      <w:ind w:left="100" w:leftChars="2500"/>
    </w:p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日期 Char"/>
    <w:basedOn w:val="5"/>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517</Words>
  <Characters>568</Characters>
  <Lines>9</Lines>
  <Paragraphs>2</Paragraphs>
  <TotalTime>0</TotalTime>
  <ScaleCrop>false</ScaleCrop>
  <LinksUpToDate>false</LinksUpToDate>
  <CharactersWithSpaces>568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2025-11-28T00:55:00Z</dcterms:created>
  <dc:creator>Administrator</dc:creator>
  <cp:lastModifiedBy>某</cp:lastModifiedBy>
  <cp:lastPrinted>2025-11-28T01:23:00Z</cp:lastPrinted>
  <dcterms:modified xsi:type="dcterms:W3CDTF">2025-12-01T09:59:30Z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eyJoZGlkIjoiMWYzMWU2NDMxZDUwOGUzOTA1MGYxY2Y2ZTUxNWZiOTciLCJ1c2VySWQiOiIxMjc3NTY1ODQ5In0=</vt:lpwstr>
  </property>
  <property fmtid="{D5CDD505-2E9C-101B-9397-08002B2CF9AE}" pid="3" name="KSOProductBuildVer">
    <vt:lpwstr>2052-12.1.0.23542</vt:lpwstr>
  </property>
  <property fmtid="{D5CDD505-2E9C-101B-9397-08002B2CF9AE}" pid="4" name="ICV">
    <vt:lpwstr>E71ACBFC2831480FBDC9F7912A1E66F4_13</vt:lpwstr>
  </property>
</Properties>
</file>