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both"/>
        <w:rPr>
          <w:rFonts w:hint="default" w:ascii="黑体" w:hAnsi="黑体" w:eastAsia="黑体" w:cs="黑体"/>
          <w:color w:val="000000"/>
          <w:sz w:val="40"/>
          <w:szCs w:val="40"/>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-517525</wp:posOffset>
                </wp:positionH>
                <wp:positionV relativeFrom="paragraph">
                  <wp:posOffset>3810</wp:posOffset>
                </wp:positionV>
                <wp:extent cx="484505" cy="692785"/>
                <wp:effectExtent l="0" t="0" r="0" b="0"/>
                <wp:wrapNone/>
                <wp:docPr id="6" name="文本框 6"/>
                <wp:cNvGraphicFramePr/>
                <a:graphic xmlns:a="http://schemas.openxmlformats.org/drawingml/2006/main">
                  <a:graphicData uri="http://schemas.microsoft.com/office/word/2010/wordprocessingShape">
                    <wps:wsp>
                      <wps:cNvSpPr txBox="1"/>
                      <wps:spPr>
                        <a:xfrm>
                          <a:off x="0" y="0"/>
                          <a:ext cx="484505" cy="6927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szCs w:val="28"/>
                                <w:lang w:val="en-US" w:eastAsia="zh-CN"/>
                              </w:rPr>
                            </w:pP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75pt;margin-top:0.3pt;height:54.55pt;width:38.15pt;z-index:251660288;mso-width-relative:page;mso-height-relative:page;" filled="f" stroked="f" coordsize="21600,21600" o:gfxdata="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ami4Z1gAAAAcBAAAPAAAAAAAAAAEAIAAAACIAAABkcnMv&#10;ZG93bnJldi54bWxQSwECFAAUAAAACACHTuJACc6dHD4CAABnBAAADgAAAAAAAAABACAAAAAlAQAA&#10;ZHJzL2Uyb0RvYy54bWxQSwUGAAAAAAYABgBZAQAA1QUAAAAA&#10;">
                <v:fill on="f" focussize="0,0"/>
                <v:stroke on="f" weight="0.5pt"/>
                <v:imagedata o:title=""/>
                <o:lock v:ext="edit" aspectratio="f"/>
                <v:textbox style="layout-flow:vertical-ideographic;">
                  <w:txbxContent>
                    <w:p>
                      <w:pPr>
                        <w:rPr>
                          <w:rFonts w:hint="eastAsia" w:ascii="宋体" w:hAnsi="宋体" w:eastAsia="宋体" w:cs="宋体"/>
                          <w:sz w:val="28"/>
                          <w:szCs w:val="28"/>
                          <w:lang w:val="en-US" w:eastAsia="zh-CN"/>
                        </w:rPr>
                      </w:pPr>
                    </w:p>
                  </w:txbxContent>
                </v:textbox>
              </v:shape>
            </w:pict>
          </mc:Fallback>
        </mc:AlternateContent>
      </w:r>
      <w:r>
        <w:rPr>
          <w:rFonts w:hint="eastAsia" w:ascii="黑体" w:hAnsi="黑体" w:eastAsia="黑体" w:cs="黑体"/>
          <w:color w:val="000000"/>
          <w:sz w:val="32"/>
          <w:szCs w:val="32"/>
          <w:lang w:eastAsia="zh-CN"/>
        </w:rPr>
        <w:t>附件</w:t>
      </w:r>
    </w:p>
    <w:p>
      <w:pPr>
        <w:spacing w:line="500" w:lineRule="exact"/>
        <w:jc w:val="both"/>
        <w:rPr>
          <w:rFonts w:hint="eastAsia" w:ascii="方正小标宋简体" w:hAnsi="方正小标宋简体" w:eastAsia="方正小标宋简体" w:cs="方正小标宋简体"/>
          <w:color w:val="000000"/>
          <w:sz w:val="40"/>
          <w:szCs w:val="40"/>
          <w:lang w:eastAsia="zh-CN"/>
        </w:rPr>
      </w:pPr>
    </w:p>
    <w:p>
      <w:pPr>
        <w:spacing w:line="500" w:lineRule="exact"/>
        <w:jc w:val="center"/>
        <w:rPr>
          <w:rFonts w:hint="eastAsia" w:ascii="方正小标宋简体" w:hAnsi="方正小标宋简体" w:eastAsia="方正小标宋简体" w:cs="方正小标宋简体"/>
          <w:color w:val="000000"/>
          <w:sz w:val="40"/>
          <w:szCs w:val="40"/>
          <w:lang w:val="en-US" w:eastAsia="zh-CN"/>
        </w:rPr>
      </w:pPr>
      <w:r>
        <w:rPr>
          <w:rFonts w:hint="eastAsia" w:ascii="方正小标宋简体" w:hAnsi="方正小标宋简体" w:eastAsia="方正小标宋简体" w:cs="方正小标宋简体"/>
          <w:color w:val="000000"/>
          <w:sz w:val="40"/>
          <w:szCs w:val="40"/>
          <w:lang w:val="en-US" w:eastAsia="zh-CN"/>
        </w:rPr>
        <w:t>太白县第一批县级行政执法权下放事项调整目录</w:t>
      </w:r>
    </w:p>
    <w:p>
      <w:pPr>
        <w:pStyle w:val="2"/>
        <w:ind w:left="0" w:leftChars="0" w:firstLine="280" w:firstLineChars="100"/>
        <w:rPr>
          <w:rFonts w:hint="eastAsia" w:ascii="仿宋_GB2312" w:hAnsi="宋体" w:eastAsia="仿宋_GB2312"/>
          <w:sz w:val="28"/>
          <w:szCs w:val="28"/>
          <w:lang w:val="en-US" w:eastAsia="zh-CN"/>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p>
    <w:tbl>
      <w:tblPr>
        <w:tblStyle w:val="7"/>
        <w:tblW w:w="14026" w:type="dxa"/>
        <w:tblInd w:w="7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3758"/>
        <w:gridCol w:w="4241"/>
        <w:gridCol w:w="2181"/>
        <w:gridCol w:w="2332"/>
        <w:gridCol w:w="8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trPr>
        <w:tc>
          <w:tcPr>
            <w:tcW w:w="709"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宋体"/>
                <w:b/>
                <w:bCs/>
                <w:color w:val="000000"/>
                <w:sz w:val="24"/>
              </w:rPr>
            </w:pPr>
            <w:r>
              <w:rPr>
                <w:rFonts w:hint="eastAsia" w:ascii="仿宋_GB2312" w:eastAsia="仿宋_GB2312"/>
                <w:b/>
                <w:bCs/>
                <w:color w:val="000000"/>
                <w:sz w:val="24"/>
              </w:rPr>
              <w:t>序号</w:t>
            </w:r>
          </w:p>
        </w:tc>
        <w:tc>
          <w:tcPr>
            <w:tcW w:w="375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宋体"/>
                <w:b/>
                <w:bCs/>
                <w:color w:val="000000"/>
                <w:sz w:val="24"/>
                <w:lang w:eastAsia="zh-CN"/>
              </w:rPr>
            </w:pPr>
            <w:r>
              <w:rPr>
                <w:rFonts w:hint="eastAsia" w:ascii="仿宋_GB2312" w:eastAsia="仿宋_GB2312"/>
                <w:b/>
                <w:bCs/>
                <w:color w:val="000000"/>
                <w:sz w:val="24"/>
                <w:lang w:eastAsia="zh-CN"/>
              </w:rPr>
              <w:t>事项名称</w:t>
            </w:r>
          </w:p>
        </w:tc>
        <w:tc>
          <w:tcPr>
            <w:tcW w:w="4241"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宋体"/>
                <w:b/>
                <w:bCs/>
                <w:color w:val="000000"/>
                <w:sz w:val="24"/>
                <w:lang w:eastAsia="zh-CN"/>
              </w:rPr>
            </w:pPr>
            <w:r>
              <w:rPr>
                <w:rFonts w:hint="eastAsia" w:ascii="仿宋_GB2312" w:eastAsia="仿宋_GB2312"/>
                <w:b/>
                <w:bCs/>
                <w:color w:val="000000"/>
                <w:sz w:val="24"/>
                <w:lang w:eastAsia="zh-CN"/>
              </w:rPr>
              <w:t>设定依据</w:t>
            </w:r>
          </w:p>
        </w:tc>
        <w:tc>
          <w:tcPr>
            <w:tcW w:w="2181"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宋体"/>
                <w:b/>
                <w:bCs/>
                <w:color w:val="000000"/>
                <w:sz w:val="24"/>
                <w:lang w:eastAsia="zh-CN"/>
              </w:rPr>
            </w:pPr>
            <w:r>
              <w:rPr>
                <w:rFonts w:hint="eastAsia" w:ascii="仿宋_GB2312" w:eastAsia="仿宋_GB2312"/>
                <w:b/>
                <w:bCs/>
                <w:color w:val="000000"/>
                <w:sz w:val="24"/>
                <w:lang w:eastAsia="zh-CN"/>
              </w:rPr>
              <w:t>下放县级主管部门</w:t>
            </w:r>
          </w:p>
        </w:tc>
        <w:tc>
          <w:tcPr>
            <w:tcW w:w="233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b/>
                <w:bCs/>
                <w:color w:val="000000"/>
                <w:sz w:val="24"/>
                <w:lang w:eastAsia="zh-CN"/>
              </w:rPr>
            </w:pPr>
            <w:r>
              <w:rPr>
                <w:rFonts w:hint="eastAsia" w:ascii="仿宋_GB2312" w:eastAsia="仿宋_GB2312"/>
                <w:b/>
                <w:bCs/>
                <w:color w:val="000000"/>
                <w:sz w:val="24"/>
                <w:lang w:eastAsia="zh-CN"/>
              </w:rPr>
              <w:t>承接镇</w:t>
            </w:r>
          </w:p>
        </w:tc>
        <w:tc>
          <w:tcPr>
            <w:tcW w:w="805"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b/>
                <w:bCs/>
                <w:color w:val="000000"/>
                <w:sz w:val="24"/>
                <w:lang w:eastAsia="zh-CN"/>
              </w:rPr>
            </w:pPr>
            <w:r>
              <w:rPr>
                <w:rFonts w:hint="eastAsia" w:ascii="仿宋_GB2312" w:eastAsia="仿宋_GB2312"/>
                <w:b/>
                <w:bCs/>
                <w:color w:val="000000"/>
                <w:sz w:val="24"/>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1</w:t>
            </w:r>
          </w:p>
        </w:tc>
        <w:tc>
          <w:tcPr>
            <w:tcW w:w="375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对在人口集中地区对树木、花草喷洒剧毒、高毒农药，或者露天焚烧秸秆、落叶等产生烟尘污染的物质的处罚</w:t>
            </w:r>
          </w:p>
        </w:tc>
        <w:tc>
          <w:tcPr>
            <w:tcW w:w="424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《中华人民共和国大气污染防治法》第七十四条、第七十七条、第一百一十九条</w:t>
            </w:r>
          </w:p>
        </w:tc>
        <w:tc>
          <w:tcPr>
            <w:tcW w:w="218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县生态环境分局</w:t>
            </w:r>
          </w:p>
        </w:tc>
        <w:tc>
          <w:tcPr>
            <w:tcW w:w="2332" w:type="dxa"/>
            <w:vAlign w:val="center"/>
          </w:tcPr>
          <w:p>
            <w:pPr>
              <w:pStyle w:val="5"/>
              <w:ind w:left="0" w:leftChars="0" w:firstLine="0" w:firstLineChars="0"/>
              <w:jc w:val="center"/>
              <w:rPr>
                <w:rFonts w:hint="eastAsia" w:asciiTheme="minorHAnsi" w:hAnsiTheme="minorHAnsi" w:eastAsiaTheme="minorEastAsia" w:cstheme="minorBidi"/>
                <w:color w:val="000000"/>
                <w:kern w:val="0"/>
                <w:sz w:val="24"/>
                <w:szCs w:val="24"/>
                <w:lang w:val="en-US" w:eastAsia="zh-CN" w:bidi="ar-SA"/>
              </w:rPr>
            </w:pPr>
            <w:r>
              <w:rPr>
                <w:rFonts w:hint="eastAsia" w:ascii="仿宋_GB2312" w:hAnsi="宋体" w:eastAsia="仿宋_GB2312" w:cs="仿宋_GB2312"/>
                <w:i w:val="0"/>
                <w:color w:val="auto"/>
                <w:kern w:val="0"/>
                <w:sz w:val="24"/>
                <w:szCs w:val="24"/>
                <w:u w:val="none"/>
                <w:lang w:val="en-US" w:eastAsia="zh-CN" w:bidi="ar"/>
              </w:rPr>
              <w:t>各镇</w:t>
            </w:r>
          </w:p>
        </w:tc>
        <w:tc>
          <w:tcPr>
            <w:tcW w:w="8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eastAsia="仿宋_GB2312"/>
                <w:b/>
                <w:bCs/>
                <w:color w:val="000000"/>
                <w:sz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2" w:hRule="atLeast"/>
        </w:trPr>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2</w:t>
            </w:r>
          </w:p>
        </w:tc>
        <w:tc>
          <w:tcPr>
            <w:tcW w:w="375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对损毁或擅自改变饮用水水源保护区有关标志设施情节严重的处罚</w:t>
            </w:r>
          </w:p>
        </w:tc>
        <w:tc>
          <w:tcPr>
            <w:tcW w:w="424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《陕西省饮用水水源保护条例》第四十四条</w:t>
            </w:r>
          </w:p>
        </w:tc>
        <w:tc>
          <w:tcPr>
            <w:tcW w:w="218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县生态环境分局</w:t>
            </w:r>
          </w:p>
        </w:tc>
        <w:tc>
          <w:tcPr>
            <w:tcW w:w="2332" w:type="dxa"/>
            <w:vAlign w:val="center"/>
          </w:tcPr>
          <w:p>
            <w:pPr>
              <w:pStyle w:val="5"/>
              <w:ind w:left="0" w:leftChars="0" w:firstLine="0" w:firstLineChars="0"/>
              <w:jc w:val="center"/>
              <w:rPr>
                <w:rFonts w:hint="eastAsia" w:asciiTheme="minorHAnsi" w:hAnsiTheme="minorHAnsi" w:eastAsiaTheme="minorEastAsia" w:cstheme="minorBidi"/>
                <w:color w:val="000000"/>
                <w:kern w:val="0"/>
                <w:sz w:val="24"/>
                <w:szCs w:val="24"/>
                <w:lang w:val="en-US" w:eastAsia="zh-CN" w:bidi="ar-SA"/>
              </w:rPr>
            </w:pPr>
            <w:r>
              <w:rPr>
                <w:rFonts w:hint="eastAsia" w:ascii="仿宋_GB2312" w:hAnsi="宋体" w:eastAsia="仿宋_GB2312" w:cs="仿宋_GB2312"/>
                <w:i w:val="0"/>
                <w:color w:val="auto"/>
                <w:kern w:val="0"/>
                <w:sz w:val="24"/>
                <w:szCs w:val="24"/>
                <w:u w:val="none"/>
                <w:lang w:val="en-US" w:eastAsia="zh-CN" w:bidi="ar"/>
              </w:rPr>
              <w:t>各镇</w:t>
            </w:r>
          </w:p>
        </w:tc>
        <w:tc>
          <w:tcPr>
            <w:tcW w:w="8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eastAsia="仿宋_GB2312"/>
                <w:b/>
                <w:bCs/>
                <w:color w:val="000000"/>
                <w:sz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2" w:hRule="atLeast"/>
        </w:trPr>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color w:val="auto"/>
                <w:kern w:val="0"/>
                <w:sz w:val="24"/>
                <w:szCs w:val="24"/>
                <w:u w:val="none"/>
                <w:lang w:val="en-US" w:eastAsia="zh-CN" w:bidi="ar"/>
              </w:rPr>
            </w:pPr>
            <w:r>
              <w:rPr>
                <w:rFonts w:hint="default" w:ascii="仿宋_GB2312" w:hAnsi="宋体" w:eastAsia="仿宋_GB2312" w:cs="仿宋_GB2312"/>
                <w:i w:val="0"/>
                <w:color w:val="auto"/>
                <w:kern w:val="0"/>
                <w:sz w:val="24"/>
                <w:szCs w:val="24"/>
                <w:u w:val="none"/>
                <w:lang w:val="en-US" w:eastAsia="zh-CN" w:bidi="ar"/>
              </w:rPr>
              <mc:AlternateContent>
                <mc:Choice Requires="wps">
                  <w:drawing>
                    <wp:anchor distT="0" distB="0" distL="114300" distR="114300" simplePos="0" relativeHeight="251661312" behindDoc="0" locked="0" layoutInCell="1" allowOverlap="1">
                      <wp:simplePos x="0" y="0"/>
                      <wp:positionH relativeFrom="column">
                        <wp:posOffset>-541020</wp:posOffset>
                      </wp:positionH>
                      <wp:positionV relativeFrom="paragraph">
                        <wp:posOffset>178435</wp:posOffset>
                      </wp:positionV>
                      <wp:extent cx="484505" cy="649605"/>
                      <wp:effectExtent l="0" t="0" r="0" b="0"/>
                      <wp:wrapNone/>
                      <wp:docPr id="7" name="文本框 7"/>
                      <wp:cNvGraphicFramePr/>
                      <a:graphic xmlns:a="http://schemas.openxmlformats.org/drawingml/2006/main">
                        <a:graphicData uri="http://schemas.microsoft.com/office/word/2010/wordprocessingShape">
                          <wps:wsp>
                            <wps:cNvSpPr txBox="1"/>
                            <wps:spPr>
                              <a:xfrm>
                                <a:off x="397510" y="910590"/>
                                <a:ext cx="484505" cy="649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szCs w:val="28"/>
                                      <w:lang w:val="en-US" w:eastAsia="zh-CN"/>
                                    </w:rPr>
                                  </w:pP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6pt;margin-top:14.05pt;height:51.15pt;width:38.15pt;z-index:251661312;mso-width-relative:page;mso-height-relative:page;" filled="f" stroked="f" coordsize="21600,21600" o:gfxdata="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Wm0S0NkAAAAJAQAADwAAAAAAAAAB&#10;ACAAAAAiAAAAZHJzL2Rvd25yZXYueG1sUEsBAhQAFAAAAAgAh07iQBfkmElIAgAAcQQAAA4AAAAA&#10;AAAAAQAgAAAAKAEAAGRycy9lMm9Eb2MueG1sUEsFBgAAAAAGAAYAWQEAAOIFAAAAAA==&#10;">
                      <v:fill on="f" focussize="0,0"/>
                      <v:stroke on="f" weight="0.5pt"/>
                      <v:imagedata o:title=""/>
                      <o:lock v:ext="edit" aspectratio="f"/>
                      <v:textbox style="layout-flow:vertical-ideographic;">
                        <w:txbxContent>
                          <w:p>
                            <w:pPr>
                              <w:rPr>
                                <w:rFonts w:hint="eastAsia" w:ascii="宋体" w:hAnsi="宋体" w:eastAsia="宋体" w:cs="宋体"/>
                                <w:sz w:val="28"/>
                                <w:szCs w:val="28"/>
                                <w:lang w:val="en-US" w:eastAsia="zh-CN"/>
                              </w:rPr>
                            </w:pPr>
                          </w:p>
                        </w:txbxContent>
                      </v:textbox>
                    </v:shape>
                  </w:pict>
                </mc:Fallback>
              </mc:AlternateContent>
            </w:r>
            <w:r>
              <w:rPr>
                <w:rFonts w:hint="eastAsia" w:ascii="仿宋_GB2312" w:hAnsi="宋体" w:eastAsia="仿宋_GB2312" w:cs="仿宋_GB2312"/>
                <w:i w:val="0"/>
                <w:color w:val="auto"/>
                <w:kern w:val="0"/>
                <w:sz w:val="24"/>
                <w:szCs w:val="24"/>
                <w:u w:val="none"/>
                <w:lang w:val="en-US" w:eastAsia="zh-CN" w:bidi="ar"/>
              </w:rPr>
              <w:t>3</w:t>
            </w:r>
          </w:p>
        </w:tc>
        <w:tc>
          <w:tcPr>
            <w:tcW w:w="375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对在乡村公共饮用水源地建厕所、畜禽圈、污染型企业或者排放污水以及堆放垃圾和其他废弃物的处罚</w:t>
            </w:r>
          </w:p>
        </w:tc>
        <w:tc>
          <w:tcPr>
            <w:tcW w:w="424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《陕西省乡村规划建设条例》第四十二条、第五十一条</w:t>
            </w:r>
          </w:p>
        </w:tc>
        <w:tc>
          <w:tcPr>
            <w:tcW w:w="218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县住建局</w:t>
            </w:r>
          </w:p>
        </w:tc>
        <w:tc>
          <w:tcPr>
            <w:tcW w:w="2332" w:type="dxa"/>
            <w:vAlign w:val="center"/>
          </w:tcPr>
          <w:p>
            <w:pPr>
              <w:pStyle w:val="5"/>
              <w:ind w:left="0" w:leftChars="0" w:firstLine="0" w:firstLineChars="0"/>
              <w:jc w:val="center"/>
              <w:rPr>
                <w:rFonts w:hint="eastAsia" w:asciiTheme="minorHAnsi" w:hAnsiTheme="minorHAnsi" w:eastAsiaTheme="minorEastAsia" w:cstheme="minorBidi"/>
                <w:color w:val="000000"/>
                <w:kern w:val="0"/>
                <w:sz w:val="24"/>
                <w:szCs w:val="24"/>
                <w:lang w:val="en-US" w:eastAsia="zh-CN" w:bidi="ar-SA"/>
              </w:rPr>
            </w:pPr>
            <w:r>
              <w:rPr>
                <w:rFonts w:hint="eastAsia" w:ascii="仿宋_GB2312" w:hAnsi="宋体" w:eastAsia="仿宋_GB2312" w:cs="仿宋_GB2312"/>
                <w:i w:val="0"/>
                <w:color w:val="auto"/>
                <w:kern w:val="0"/>
                <w:sz w:val="24"/>
                <w:szCs w:val="24"/>
                <w:u w:val="none"/>
                <w:lang w:val="en-US" w:eastAsia="zh-CN" w:bidi="ar"/>
              </w:rPr>
              <w:t>各镇</w:t>
            </w:r>
          </w:p>
        </w:tc>
        <w:tc>
          <w:tcPr>
            <w:tcW w:w="8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eastAsia="仿宋_GB2312"/>
                <w:b/>
                <w:bCs/>
                <w:color w:val="000000"/>
                <w:sz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2" w:hRule="atLeast"/>
        </w:trPr>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default" w:ascii="仿宋_GB2312" w:hAnsi="宋体" w:eastAsia="仿宋_GB2312" w:cs="仿宋_GB2312"/>
                <w:i w:val="0"/>
                <w:color w:val="auto"/>
                <w:kern w:val="0"/>
                <w:sz w:val="24"/>
                <w:szCs w:val="24"/>
                <w:u w:val="none"/>
                <w:lang w:val="en-US" w:eastAsia="zh-CN" w:bidi="ar"/>
              </w:rPr>
              <mc:AlternateContent>
                <mc:Choice Requires="wps">
                  <w:drawing>
                    <wp:anchor distT="0" distB="0" distL="114300" distR="114300" simplePos="0" relativeHeight="251662336" behindDoc="0" locked="0" layoutInCell="1" allowOverlap="1">
                      <wp:simplePos x="0" y="0"/>
                      <wp:positionH relativeFrom="column">
                        <wp:posOffset>-532765</wp:posOffset>
                      </wp:positionH>
                      <wp:positionV relativeFrom="paragraph">
                        <wp:posOffset>-73660</wp:posOffset>
                      </wp:positionV>
                      <wp:extent cx="484505" cy="649605"/>
                      <wp:effectExtent l="0" t="0" r="0" b="0"/>
                      <wp:wrapNone/>
                      <wp:docPr id="9" name="文本框 9"/>
                      <wp:cNvGraphicFramePr/>
                      <a:graphic xmlns:a="http://schemas.openxmlformats.org/drawingml/2006/main">
                        <a:graphicData uri="http://schemas.microsoft.com/office/word/2010/wordprocessingShape">
                          <wps:wsp>
                            <wps:cNvSpPr txBox="1"/>
                            <wps:spPr>
                              <a:xfrm>
                                <a:off x="0" y="0"/>
                                <a:ext cx="484505" cy="649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szCs w:val="28"/>
                                      <w:lang w:val="en-US" w:eastAsia="zh-CN"/>
                                    </w:rPr>
                                  </w:pP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95pt;margin-top:-5.8pt;height:51.15pt;width:38.15pt;z-index:251662336;mso-width-relative:page;mso-height-relative:page;" filled="f" stroked="f" coordsize="21600,21600" o:gfxdata="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&#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y4Wpu2QAAAAkBAAAPAAAAAAAAAAEAIAAAACIAAABk&#10;cnMvZG93bnJldi54bWxQSwECFAAUAAAACACHTuJAGWEEIz4CAABnBAAADgAAAAAAAAABACAAAAAo&#10;AQAAZHJzL2Uyb0RvYy54bWxQSwUGAAAAAAYABgBZAQAA2AUAAAAA&#10;">
                      <v:fill on="f" focussize="0,0"/>
                      <v:stroke on="f" weight="0.5pt"/>
                      <v:imagedata o:title=""/>
                      <o:lock v:ext="edit" aspectratio="f"/>
                      <v:textbox style="layout-flow:vertical-ideographic;">
                        <w:txbxContent>
                          <w:p>
                            <w:pPr>
                              <w:rPr>
                                <w:rFonts w:hint="eastAsia" w:ascii="宋体" w:hAnsi="宋体" w:eastAsia="宋体" w:cs="宋体"/>
                                <w:sz w:val="28"/>
                                <w:szCs w:val="28"/>
                                <w:lang w:val="en-US" w:eastAsia="zh-CN"/>
                              </w:rPr>
                            </w:pPr>
                          </w:p>
                        </w:txbxContent>
                      </v:textbox>
                    </v:shape>
                  </w:pict>
                </mc:Fallback>
              </mc:AlternateConten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4</w:t>
            </w:r>
          </w:p>
        </w:tc>
        <w:tc>
          <w:tcPr>
            <w:tcW w:w="375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对擅自在农村公路上设卡、收费的处罚</w:t>
            </w:r>
          </w:p>
        </w:tc>
        <w:tc>
          <w:tcPr>
            <w:tcW w:w="424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《中华人民共和国公路法》第七十四条</w:t>
            </w:r>
          </w:p>
        </w:tc>
        <w:tc>
          <w:tcPr>
            <w:tcW w:w="218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县交通运输局</w:t>
            </w:r>
          </w:p>
        </w:tc>
        <w:tc>
          <w:tcPr>
            <w:tcW w:w="233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仿宋_GB2312" w:hAnsi="宋体" w:eastAsia="仿宋_GB2312" w:cs="仿宋_GB2312"/>
                <w:i w:val="0"/>
                <w:color w:val="auto"/>
                <w:kern w:val="0"/>
                <w:sz w:val="24"/>
                <w:szCs w:val="24"/>
                <w:u w:val="none"/>
                <w:lang w:val="en-US" w:eastAsia="zh-CN" w:bidi="ar"/>
              </w:rPr>
              <w:t>各镇</w:t>
            </w:r>
          </w:p>
        </w:tc>
        <w:tc>
          <w:tcPr>
            <w:tcW w:w="8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eastAsia="仿宋_GB2312"/>
                <w:b/>
                <w:bCs/>
                <w:color w:val="000000"/>
                <w:sz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92" w:hRule="atLeast"/>
        </w:trPr>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5</w:t>
            </w:r>
          </w:p>
        </w:tc>
        <w:tc>
          <w:tcPr>
            <w:tcW w:w="375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对临街的商业、饮食业，车辆清洗维修等行业的经营者违反规定店外占道经营、作业或者展示商品的处罚</w:t>
            </w:r>
          </w:p>
        </w:tc>
        <w:tc>
          <w:tcPr>
            <w:tcW w:w="424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《陕西省城市市容环境卫生条例》第二十七条</w:t>
            </w:r>
          </w:p>
        </w:tc>
        <w:tc>
          <w:tcPr>
            <w:tcW w:w="218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县住建局</w:t>
            </w:r>
          </w:p>
        </w:tc>
        <w:tc>
          <w:tcPr>
            <w:tcW w:w="233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桃川镇、鹦鸽镇、</w:t>
            </w:r>
          </w:p>
          <w:p>
            <w:pPr>
              <w:pStyle w:val="5"/>
              <w:ind w:left="0" w:leftChars="0" w:firstLine="0" w:firstLineChars="0"/>
              <w:jc w:val="left"/>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靖口镇、黄柏塬镇、</w:t>
            </w:r>
          </w:p>
          <w:p>
            <w:pPr>
              <w:pStyle w:val="5"/>
              <w:ind w:left="0" w:leftChars="0" w:firstLine="0" w:firstLineChars="0"/>
              <w:jc w:val="left"/>
              <w:rPr>
                <w:rFonts w:hint="eastAsia" w:asciiTheme="minorHAnsi" w:hAnsiTheme="minorHAnsi" w:eastAsiaTheme="minorEastAsia" w:cstheme="minorBidi"/>
                <w:color w:val="000000"/>
                <w:kern w:val="0"/>
                <w:sz w:val="24"/>
                <w:szCs w:val="24"/>
                <w:lang w:val="en-US" w:eastAsia="zh-CN" w:bidi="ar-SA"/>
              </w:rPr>
            </w:pPr>
            <w:r>
              <w:rPr>
                <w:rFonts w:hint="eastAsia" w:ascii="仿宋_GB2312" w:hAnsi="宋体" w:eastAsia="仿宋_GB2312" w:cs="仿宋_GB2312"/>
                <w:i w:val="0"/>
                <w:color w:val="auto"/>
                <w:kern w:val="0"/>
                <w:sz w:val="24"/>
                <w:szCs w:val="24"/>
                <w:u w:val="none"/>
                <w:lang w:val="en-US" w:eastAsia="zh-CN" w:bidi="ar"/>
              </w:rPr>
              <w:t>王家堎镇、太白河镇</w:t>
            </w:r>
          </w:p>
        </w:tc>
        <w:tc>
          <w:tcPr>
            <w:tcW w:w="8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eastAsia="仿宋_GB2312"/>
                <w:b/>
                <w:bCs/>
                <w:color w:val="000000"/>
                <w:sz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8" w:hRule="atLeast"/>
        </w:trPr>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6</w:t>
            </w:r>
          </w:p>
        </w:tc>
        <w:tc>
          <w:tcPr>
            <w:tcW w:w="375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对从事车辆清洗维修废品收购等行业的经营者未保持经营场所周边的环境卫生整洁，污水外流或者废弃物向外散落的处罚</w:t>
            </w:r>
          </w:p>
        </w:tc>
        <w:tc>
          <w:tcPr>
            <w:tcW w:w="424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《陕西省城市市容环境卫生条例》第四十四条</w:t>
            </w:r>
          </w:p>
        </w:tc>
        <w:tc>
          <w:tcPr>
            <w:tcW w:w="218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县住建局</w:t>
            </w:r>
          </w:p>
        </w:tc>
        <w:tc>
          <w:tcPr>
            <w:tcW w:w="233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桃川镇、鹦鸽镇、</w:t>
            </w:r>
          </w:p>
          <w:p>
            <w:pPr>
              <w:pStyle w:val="5"/>
              <w:ind w:left="0" w:leftChars="0" w:firstLine="0" w:firstLineChars="0"/>
              <w:jc w:val="left"/>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靖口镇、黄柏塬镇、</w:t>
            </w:r>
          </w:p>
          <w:p>
            <w:pPr>
              <w:pStyle w:val="5"/>
              <w:ind w:left="0" w:leftChars="0" w:firstLine="0" w:firstLineChars="0"/>
              <w:jc w:val="left"/>
              <w:rPr>
                <w:rFonts w:hint="eastAsia" w:asciiTheme="minorHAnsi" w:hAnsiTheme="minorHAnsi" w:eastAsiaTheme="minorEastAsia" w:cstheme="minorBidi"/>
                <w:color w:val="000000"/>
                <w:kern w:val="0"/>
                <w:sz w:val="24"/>
                <w:szCs w:val="24"/>
                <w:lang w:val="en-US" w:eastAsia="zh-CN" w:bidi="ar-SA"/>
              </w:rPr>
            </w:pPr>
            <w:r>
              <w:rPr>
                <w:rFonts w:hint="eastAsia" w:ascii="仿宋_GB2312" w:hAnsi="宋体" w:eastAsia="仿宋_GB2312" w:cs="仿宋_GB2312"/>
                <w:i w:val="0"/>
                <w:color w:val="auto"/>
                <w:kern w:val="0"/>
                <w:sz w:val="24"/>
                <w:szCs w:val="24"/>
                <w:u w:val="none"/>
                <w:lang w:val="en-US" w:eastAsia="zh-CN" w:bidi="ar"/>
              </w:rPr>
              <w:t>王家堎镇、太白河镇</w:t>
            </w:r>
          </w:p>
        </w:tc>
        <w:tc>
          <w:tcPr>
            <w:tcW w:w="8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eastAsia="仿宋_GB2312"/>
                <w:b/>
                <w:bCs/>
                <w:color w:val="000000"/>
                <w:sz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35" w:hRule="atLeast"/>
        </w:trPr>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7</w:t>
            </w:r>
          </w:p>
        </w:tc>
        <w:tc>
          <w:tcPr>
            <w:tcW w:w="375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对随地吐痰、便溺等行为的处罚</w:t>
            </w:r>
          </w:p>
        </w:tc>
        <w:tc>
          <w:tcPr>
            <w:tcW w:w="424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《陕西省城市市容环境卫生条例》第四十五条、第四十六条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《陕西省爱国卫生条例》第十四条、第二十九条</w:t>
            </w:r>
          </w:p>
        </w:tc>
        <w:tc>
          <w:tcPr>
            <w:tcW w:w="218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县住建局</w:t>
            </w:r>
          </w:p>
        </w:tc>
        <w:tc>
          <w:tcPr>
            <w:tcW w:w="233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桃川镇、鹦鸽镇、</w:t>
            </w:r>
          </w:p>
          <w:p>
            <w:pPr>
              <w:pStyle w:val="5"/>
              <w:ind w:left="0" w:leftChars="0" w:firstLine="0" w:firstLineChars="0"/>
              <w:jc w:val="left"/>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靖口镇、黄柏塬镇、</w:t>
            </w:r>
          </w:p>
          <w:p>
            <w:pPr>
              <w:pStyle w:val="5"/>
              <w:ind w:left="0" w:leftChars="0" w:firstLine="0" w:firstLineChars="0"/>
              <w:jc w:val="left"/>
              <w:rPr>
                <w:rFonts w:hint="eastAsia" w:asciiTheme="minorHAnsi" w:hAnsiTheme="minorHAnsi" w:eastAsiaTheme="minorEastAsia" w:cstheme="minorBidi"/>
                <w:color w:val="000000"/>
                <w:kern w:val="0"/>
                <w:sz w:val="24"/>
                <w:szCs w:val="24"/>
                <w:lang w:val="en-US" w:eastAsia="zh-CN" w:bidi="ar-SA"/>
              </w:rPr>
            </w:pPr>
            <w:r>
              <w:rPr>
                <w:rFonts w:hint="eastAsia" w:ascii="仿宋_GB2312" w:hAnsi="宋体" w:eastAsia="仿宋_GB2312" w:cs="仿宋_GB2312"/>
                <w:i w:val="0"/>
                <w:color w:val="auto"/>
                <w:kern w:val="0"/>
                <w:sz w:val="24"/>
                <w:szCs w:val="24"/>
                <w:u w:val="none"/>
                <w:lang w:val="en-US" w:eastAsia="zh-CN" w:bidi="ar"/>
              </w:rPr>
              <w:t>王家堎镇、太白河镇</w:t>
            </w:r>
          </w:p>
        </w:tc>
        <w:tc>
          <w:tcPr>
            <w:tcW w:w="8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eastAsia="仿宋_GB2312"/>
                <w:b/>
                <w:bCs/>
                <w:color w:val="000000"/>
                <w:sz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2" w:hRule="atLeast"/>
        </w:trPr>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color w:val="auto"/>
                <w:kern w:val="2"/>
                <w:sz w:val="18"/>
                <w:szCs w:val="18"/>
                <w:highlight w:val="none"/>
                <w:lang w:val="en-US" w:eastAsia="zh-CN" w:bidi="ar-SA"/>
              </w:rPr>
            </w:pPr>
            <w:r>
              <w:rPr>
                <w:rFonts w:hint="eastAsia" w:ascii="仿宋_GB2312" w:hAnsi="仿宋_GB2312" w:eastAsia="仿宋_GB2312" w:cs="仿宋_GB2312"/>
                <w:b w:val="0"/>
                <w:bCs w:val="0"/>
                <w:color w:val="auto"/>
                <w:kern w:val="2"/>
                <w:sz w:val="18"/>
                <w:szCs w:val="18"/>
                <w:highlight w:val="none"/>
                <w:lang w:val="en-US" w:eastAsia="zh-CN" w:bidi="ar-SA"/>
              </w:rPr>
              <w:t>8</w:t>
            </w:r>
          </w:p>
        </w:tc>
        <w:tc>
          <w:tcPr>
            <w:tcW w:w="375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对用人单位违反劳动保障法律、法规或者规章延长劳动者工作时间的处罚</w:t>
            </w:r>
          </w:p>
        </w:tc>
        <w:tc>
          <w:tcPr>
            <w:tcW w:w="424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《中华人民共和国劳动法》第九十条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《劳动保障监察条例》（国务院令第423号）第二十五条</w:t>
            </w:r>
          </w:p>
        </w:tc>
        <w:tc>
          <w:tcPr>
            <w:tcW w:w="218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县人社局</w:t>
            </w:r>
          </w:p>
        </w:tc>
        <w:tc>
          <w:tcPr>
            <w:tcW w:w="233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靖口镇、黄柏塬镇、</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宋体" w:eastAsia="仿宋_GB2312" w:cs="仿宋_GB2312"/>
                <w:i w:val="0"/>
                <w:color w:val="auto"/>
                <w:kern w:val="0"/>
                <w:sz w:val="24"/>
                <w:szCs w:val="24"/>
                <w:u w:val="none"/>
                <w:lang w:val="en-US" w:eastAsia="zh-CN" w:bidi="ar"/>
              </w:rPr>
              <w:t>王家堎镇、太白河镇</w:t>
            </w:r>
          </w:p>
        </w:tc>
        <w:tc>
          <w:tcPr>
            <w:tcW w:w="8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5" w:hRule="atLeast"/>
        </w:trPr>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cs="仿宋_GB2312" w:eastAsiaTheme="minorEastAsia"/>
                <w:i w:val="0"/>
                <w:color w:val="auto"/>
                <w:kern w:val="0"/>
                <w:sz w:val="24"/>
                <w:szCs w:val="24"/>
                <w:u w:val="none"/>
                <w:lang w:val="en-US" w:eastAsia="zh-CN" w:bidi="ar"/>
              </w:rPr>
            </w:pPr>
            <w:r>
              <w:rPr>
                <w:rFonts w:hint="eastAsia" w:ascii="仿宋_GB2312" w:hAnsi="宋体" w:cs="仿宋_GB2312"/>
                <w:i w:val="0"/>
                <w:color w:val="auto"/>
                <w:kern w:val="0"/>
                <w:sz w:val="24"/>
                <w:szCs w:val="24"/>
                <w:u w:val="none"/>
                <w:lang w:val="en-US" w:eastAsia="zh-CN" w:bidi="ar"/>
              </w:rPr>
              <w:t>9</w:t>
            </w:r>
          </w:p>
        </w:tc>
        <w:tc>
          <w:tcPr>
            <w:tcW w:w="375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对非法招用未满十六周岁未成年人的用人单位处以罚款的处罚</w:t>
            </w:r>
          </w:p>
        </w:tc>
        <w:tc>
          <w:tcPr>
            <w:tcW w:w="424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《中华人民共和国劳动法》第十五条、第九十四条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《娱乐场所管理条例》（国务院令458号2020年11月修订）第五十二条</w:t>
            </w:r>
          </w:p>
        </w:tc>
        <w:tc>
          <w:tcPr>
            <w:tcW w:w="218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县人社局</w:t>
            </w:r>
          </w:p>
        </w:tc>
        <w:tc>
          <w:tcPr>
            <w:tcW w:w="233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靖口镇、黄柏塬镇、</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宋体" w:eastAsia="仿宋_GB2312" w:cs="仿宋_GB2312"/>
                <w:i w:val="0"/>
                <w:color w:val="auto"/>
                <w:kern w:val="0"/>
                <w:sz w:val="24"/>
                <w:szCs w:val="24"/>
                <w:u w:val="none"/>
                <w:lang w:val="en-US" w:eastAsia="zh-CN" w:bidi="ar"/>
              </w:rPr>
              <w:t>王家堎镇、太白河镇</w:t>
            </w:r>
          </w:p>
        </w:tc>
        <w:tc>
          <w:tcPr>
            <w:tcW w:w="8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color w:val="auto"/>
                <w:kern w:val="2"/>
                <w:sz w:val="21"/>
                <w:szCs w:val="21"/>
                <w:lang w:val="en-US" w:eastAsia="zh-CN" w:bidi="ar-SA"/>
              </w:rPr>
            </w:pPr>
          </w:p>
        </w:tc>
      </w:tr>
    </w:tbl>
    <w:p>
      <w:pPr>
        <w:spacing w:line="580" w:lineRule="exact"/>
        <w:rPr>
          <w:rFonts w:hint="eastAsia" w:ascii="仿宋_GB2312" w:hAnsi="仿宋_GB2312" w:eastAsia="仿宋_GB2312" w:cs="仿宋_GB2312"/>
          <w:sz w:val="32"/>
          <w:szCs w:val="32"/>
          <w:lang w:val="en-US" w:eastAsia="zh-CN"/>
        </w:rPr>
      </w:pPr>
      <w:bookmarkStart w:id="0" w:name="_GoBack"/>
      <w:bookmarkEnd w:id="0"/>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2OTQ5ZmRiOGRjNGZkYWFjMWMwMGE5MmI3MmM0YzAifQ=="/>
  </w:docVars>
  <w:rsids>
    <w:rsidRoot w:val="00000000"/>
    <w:rsid w:val="04AD3565"/>
    <w:rsid w:val="0CDF2602"/>
    <w:rsid w:val="0DD869B8"/>
    <w:rsid w:val="0F7B2C1C"/>
    <w:rsid w:val="1487151D"/>
    <w:rsid w:val="1643254F"/>
    <w:rsid w:val="21432381"/>
    <w:rsid w:val="243A0633"/>
    <w:rsid w:val="276B05B8"/>
    <w:rsid w:val="2CDB3ACC"/>
    <w:rsid w:val="41CC1AB0"/>
    <w:rsid w:val="41F91DC9"/>
    <w:rsid w:val="4D8D2E99"/>
    <w:rsid w:val="53FF07D1"/>
    <w:rsid w:val="553C31FE"/>
    <w:rsid w:val="666264C1"/>
    <w:rsid w:val="69FC2640"/>
    <w:rsid w:val="6B546009"/>
    <w:rsid w:val="743B50B2"/>
    <w:rsid w:val="7B6C0247"/>
    <w:rsid w:val="7CF7E6A7"/>
    <w:rsid w:val="7F4F73F1"/>
    <w:rsid w:val="B2FF2CC4"/>
    <w:rsid w:val="DFFC9359"/>
    <w:rsid w:val="F7E6BF9D"/>
    <w:rsid w:val="FDCE7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ind w:firstLine="640" w:firstLineChars="200"/>
    </w:pPr>
    <w:rPr>
      <w:rFonts w:eastAsia="黑体"/>
      <w:color w:val="000000"/>
      <w:sz w:val="32"/>
      <w:szCs w:val="18"/>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basedOn w:val="1"/>
    <w:next w:val="1"/>
    <w:autoRedefine/>
    <w:semiHidden/>
    <w:qFormat/>
    <w:uiPriority w:val="99"/>
    <w:pPr>
      <w:spacing w:line="360" w:lineRule="auto"/>
      <w:ind w:left="840" w:leftChars="200" w:hanging="420" w:hangingChars="200"/>
    </w:pPr>
    <w:rPr>
      <w:color w:val="000000"/>
      <w:kern w:val="0"/>
      <w:sz w:val="24"/>
      <w:szCs w:val="24"/>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18</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2024-03-28T06:56:00Z</dcterms:created>
  <dc:creator>Administrator</dc:creator>
  <cp:lastModifiedBy>任怡轩.</cp:lastModifiedBy>
  <cp:lastPrinted>2025-08-04T10:23:00Z</cp:lastPrinted>
  <dcterms:modified xsi:type="dcterms:W3CDTF">2025-11-10T03:11:56Z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A9105B70F8A8416F9ECE98E216AD98E9_13</vt:lpwstr>
  </property>
</Properties>
</file>